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1B0C6" w14:textId="451C7154" w:rsidR="005A05A0" w:rsidRPr="00C57652" w:rsidRDefault="005A05A0" w:rsidP="00E61310">
      <w:pPr>
        <w:keepNext/>
        <w:tabs>
          <w:tab w:val="num" w:pos="0"/>
        </w:tabs>
        <w:suppressAutoHyphens/>
        <w:jc w:val="center"/>
        <w:outlineLvl w:val="0"/>
        <w:rPr>
          <w:rFonts w:cs="Arial"/>
          <w:sz w:val="28"/>
          <w:szCs w:val="28"/>
          <w:lang w:eastAsia="ar-SA"/>
        </w:rPr>
      </w:pPr>
      <w:bookmarkStart w:id="0" w:name="_GoBack"/>
      <w:bookmarkEnd w:id="0"/>
      <w:r w:rsidRPr="00C57652">
        <w:rPr>
          <w:rFonts w:cs="Arial"/>
          <w:noProof/>
        </w:rPr>
        <w:drawing>
          <wp:inline distT="0" distB="0" distL="0" distR="0" wp14:anchorId="431D3EE6" wp14:editId="4D4C2499">
            <wp:extent cx="712470" cy="926465"/>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470" cy="926465"/>
                    </a:xfrm>
                    <a:prstGeom prst="rect">
                      <a:avLst/>
                    </a:prstGeom>
                    <a:noFill/>
                    <a:ln>
                      <a:noFill/>
                    </a:ln>
                  </pic:spPr>
                </pic:pic>
              </a:graphicData>
            </a:graphic>
          </wp:inline>
        </w:drawing>
      </w:r>
    </w:p>
    <w:p w14:paraId="26E76EA7" w14:textId="77777777" w:rsidR="005A05A0" w:rsidRPr="00C57652" w:rsidRDefault="005A05A0" w:rsidP="00E61310">
      <w:pPr>
        <w:keepNext/>
        <w:tabs>
          <w:tab w:val="num" w:pos="0"/>
        </w:tabs>
        <w:suppressAutoHyphens/>
        <w:jc w:val="center"/>
        <w:outlineLvl w:val="0"/>
        <w:rPr>
          <w:rFonts w:cs="Arial"/>
          <w:sz w:val="28"/>
          <w:szCs w:val="28"/>
          <w:lang w:eastAsia="ar-SA"/>
        </w:rPr>
      </w:pPr>
    </w:p>
    <w:p w14:paraId="2A568346" w14:textId="1D624526" w:rsidR="00532CDC" w:rsidRPr="009B251C" w:rsidRDefault="00532CDC" w:rsidP="00594AC9">
      <w:pPr>
        <w:autoSpaceDE w:val="0"/>
        <w:autoSpaceDN w:val="0"/>
        <w:adjustRightInd w:val="0"/>
        <w:ind w:left="426" w:hanging="568"/>
        <w:jc w:val="center"/>
        <w:outlineLvl w:val="1"/>
        <w:rPr>
          <w:rFonts w:cs="Arial"/>
          <w:b/>
          <w:bCs/>
          <w:sz w:val="28"/>
          <w:szCs w:val="28"/>
        </w:rPr>
      </w:pPr>
      <w:r w:rsidRPr="009B251C">
        <w:rPr>
          <w:rFonts w:cs="Arial"/>
          <w:b/>
          <w:bCs/>
          <w:sz w:val="28"/>
          <w:szCs w:val="28"/>
        </w:rPr>
        <w:t>СОВЕТ ДЕПУТАТОВ</w:t>
      </w:r>
    </w:p>
    <w:p w14:paraId="53F6E640" w14:textId="77777777" w:rsidR="00532CDC" w:rsidRPr="009B251C" w:rsidRDefault="00532CDC" w:rsidP="00594AC9">
      <w:pPr>
        <w:autoSpaceDE w:val="0"/>
        <w:autoSpaceDN w:val="0"/>
        <w:adjustRightInd w:val="0"/>
        <w:ind w:hanging="284"/>
        <w:jc w:val="center"/>
        <w:rPr>
          <w:rFonts w:cs="Arial"/>
          <w:b/>
          <w:color w:val="auto"/>
          <w:sz w:val="28"/>
          <w:szCs w:val="28"/>
        </w:rPr>
      </w:pPr>
      <w:r w:rsidRPr="009B251C">
        <w:rPr>
          <w:rFonts w:cs="Arial"/>
          <w:b/>
          <w:color w:val="auto"/>
          <w:sz w:val="28"/>
          <w:szCs w:val="28"/>
        </w:rPr>
        <w:t>ВЕТЛУЖСКОГО МУНИЦИПАЛЬНОГО ОКРУГА</w:t>
      </w:r>
    </w:p>
    <w:p w14:paraId="41EC0C94" w14:textId="77777777" w:rsidR="00532CDC" w:rsidRPr="009B251C" w:rsidRDefault="00532CDC" w:rsidP="00594AC9">
      <w:pPr>
        <w:autoSpaceDE w:val="0"/>
        <w:autoSpaceDN w:val="0"/>
        <w:adjustRightInd w:val="0"/>
        <w:jc w:val="center"/>
        <w:rPr>
          <w:rFonts w:cs="Arial"/>
          <w:b/>
          <w:color w:val="auto"/>
          <w:sz w:val="28"/>
          <w:szCs w:val="28"/>
        </w:rPr>
      </w:pPr>
      <w:r w:rsidRPr="009B251C">
        <w:rPr>
          <w:rFonts w:cs="Arial"/>
          <w:b/>
          <w:color w:val="auto"/>
          <w:sz w:val="28"/>
          <w:szCs w:val="28"/>
        </w:rPr>
        <w:t>НИЖЕГОРОДСКОЙ ОБЛАСТИ</w:t>
      </w:r>
    </w:p>
    <w:p w14:paraId="17AB4FC0" w14:textId="77777777" w:rsidR="00532CDC" w:rsidRPr="009B251C" w:rsidRDefault="00532CDC" w:rsidP="00E61310">
      <w:pPr>
        <w:autoSpaceDE w:val="0"/>
        <w:autoSpaceDN w:val="0"/>
        <w:adjustRightInd w:val="0"/>
        <w:ind w:firstLine="720"/>
        <w:jc w:val="center"/>
        <w:rPr>
          <w:rFonts w:cs="Arial"/>
          <w:b/>
          <w:color w:val="auto"/>
          <w:sz w:val="28"/>
          <w:szCs w:val="28"/>
        </w:rPr>
      </w:pPr>
    </w:p>
    <w:p w14:paraId="221F4541" w14:textId="77777777" w:rsidR="00532CDC" w:rsidRPr="009B251C" w:rsidRDefault="00532CDC" w:rsidP="00E61310">
      <w:pPr>
        <w:autoSpaceDE w:val="0"/>
        <w:autoSpaceDN w:val="0"/>
        <w:adjustRightInd w:val="0"/>
        <w:ind w:hanging="142"/>
        <w:jc w:val="center"/>
        <w:rPr>
          <w:rFonts w:ascii="Times New Roman" w:hAnsi="Times New Roman"/>
          <w:b/>
          <w:color w:val="auto"/>
          <w:sz w:val="28"/>
          <w:szCs w:val="28"/>
        </w:rPr>
      </w:pPr>
      <w:r w:rsidRPr="009B251C">
        <w:rPr>
          <w:rFonts w:cs="Arial"/>
          <w:b/>
          <w:color w:val="auto"/>
          <w:sz w:val="28"/>
          <w:szCs w:val="28"/>
        </w:rPr>
        <w:t>РЕШЕНИЕ</w:t>
      </w:r>
    </w:p>
    <w:p w14:paraId="6846ADE9" w14:textId="77777777" w:rsidR="009B251C" w:rsidRDefault="009B251C" w:rsidP="00E61310">
      <w:pPr>
        <w:widowControl/>
        <w:autoSpaceDE w:val="0"/>
        <w:autoSpaceDN w:val="0"/>
        <w:rPr>
          <w:rFonts w:ascii="Times New Roman" w:hAnsi="Times New Roman"/>
          <w:b/>
          <w:color w:val="auto"/>
          <w:sz w:val="32"/>
          <w:szCs w:val="32"/>
        </w:rPr>
      </w:pPr>
    </w:p>
    <w:p w14:paraId="25193FE5" w14:textId="1FCBC795" w:rsidR="00532CDC" w:rsidRPr="00594AC9" w:rsidRDefault="00F439E2" w:rsidP="00E61310">
      <w:pPr>
        <w:widowControl/>
        <w:autoSpaceDE w:val="0"/>
        <w:autoSpaceDN w:val="0"/>
        <w:jc w:val="center"/>
        <w:rPr>
          <w:rFonts w:cs="Arial"/>
          <w:color w:val="auto"/>
          <w:sz w:val="24"/>
          <w:szCs w:val="24"/>
        </w:rPr>
      </w:pPr>
      <w:r w:rsidRPr="00594AC9">
        <w:rPr>
          <w:rFonts w:cs="Arial"/>
          <w:color w:val="auto"/>
          <w:sz w:val="24"/>
          <w:szCs w:val="24"/>
        </w:rPr>
        <w:t xml:space="preserve">27 мая 2026 </w:t>
      </w:r>
      <w:r w:rsidR="001854A9" w:rsidRPr="00594AC9">
        <w:rPr>
          <w:rFonts w:cs="Arial"/>
          <w:color w:val="auto"/>
          <w:sz w:val="24"/>
          <w:szCs w:val="24"/>
        </w:rPr>
        <w:t>года</w:t>
      </w:r>
      <w:r w:rsidR="00815DE3" w:rsidRPr="00594AC9">
        <w:rPr>
          <w:rFonts w:cs="Arial"/>
          <w:color w:val="auto"/>
          <w:sz w:val="24"/>
          <w:szCs w:val="24"/>
        </w:rPr>
        <w:t>.</w:t>
      </w:r>
      <w:r w:rsidR="0009652F" w:rsidRPr="00594AC9">
        <w:rPr>
          <w:rFonts w:cs="Arial"/>
          <w:color w:val="auto"/>
          <w:sz w:val="24"/>
          <w:szCs w:val="24"/>
        </w:rPr>
        <w:tab/>
      </w:r>
      <w:r w:rsidR="0009652F" w:rsidRPr="00594AC9">
        <w:rPr>
          <w:rFonts w:cs="Arial"/>
          <w:color w:val="auto"/>
          <w:sz w:val="24"/>
          <w:szCs w:val="24"/>
        </w:rPr>
        <w:tab/>
      </w:r>
      <w:r w:rsidR="00594AC9">
        <w:rPr>
          <w:rFonts w:cs="Arial"/>
          <w:color w:val="auto"/>
          <w:sz w:val="24"/>
          <w:szCs w:val="24"/>
        </w:rPr>
        <w:tab/>
      </w:r>
      <w:r w:rsidR="0009652F" w:rsidRPr="00594AC9">
        <w:rPr>
          <w:rFonts w:cs="Arial"/>
          <w:color w:val="auto"/>
          <w:sz w:val="24"/>
          <w:szCs w:val="24"/>
        </w:rPr>
        <w:tab/>
      </w:r>
      <w:r w:rsidR="00532CDC" w:rsidRPr="00594AC9">
        <w:rPr>
          <w:rFonts w:cs="Arial"/>
          <w:color w:val="auto"/>
          <w:sz w:val="24"/>
          <w:szCs w:val="24"/>
        </w:rPr>
        <w:tab/>
      </w:r>
      <w:r w:rsidR="00B26459" w:rsidRPr="00594AC9">
        <w:rPr>
          <w:rFonts w:cs="Arial"/>
          <w:color w:val="auto"/>
          <w:sz w:val="24"/>
          <w:szCs w:val="24"/>
        </w:rPr>
        <w:tab/>
      </w:r>
      <w:r w:rsidR="00B26459" w:rsidRPr="00594AC9">
        <w:rPr>
          <w:rFonts w:cs="Arial"/>
          <w:color w:val="auto"/>
          <w:sz w:val="24"/>
          <w:szCs w:val="24"/>
        </w:rPr>
        <w:tab/>
      </w:r>
      <w:r w:rsidR="00B26459" w:rsidRPr="00594AC9">
        <w:rPr>
          <w:rFonts w:cs="Arial"/>
          <w:color w:val="auto"/>
          <w:sz w:val="24"/>
          <w:szCs w:val="24"/>
        </w:rPr>
        <w:tab/>
      </w:r>
      <w:r w:rsidR="00B26459" w:rsidRPr="00594AC9">
        <w:rPr>
          <w:rFonts w:cs="Arial"/>
          <w:color w:val="auto"/>
          <w:sz w:val="24"/>
          <w:szCs w:val="24"/>
        </w:rPr>
        <w:tab/>
      </w:r>
      <w:r w:rsidR="00184C4C" w:rsidRPr="00594AC9">
        <w:rPr>
          <w:rFonts w:cs="Arial"/>
          <w:color w:val="auto"/>
          <w:sz w:val="24"/>
          <w:szCs w:val="24"/>
        </w:rPr>
        <w:t xml:space="preserve"> </w:t>
      </w:r>
      <w:r w:rsidR="00532CDC" w:rsidRPr="00594AC9">
        <w:rPr>
          <w:rFonts w:cs="Arial"/>
          <w:color w:val="auto"/>
          <w:sz w:val="24"/>
          <w:szCs w:val="24"/>
        </w:rPr>
        <w:t>№</w:t>
      </w:r>
      <w:r w:rsidR="00594AC9" w:rsidRPr="00594AC9">
        <w:rPr>
          <w:rFonts w:cs="Arial"/>
          <w:color w:val="auto"/>
          <w:sz w:val="24"/>
          <w:szCs w:val="24"/>
        </w:rPr>
        <w:t xml:space="preserve"> 55</w:t>
      </w:r>
      <w:r w:rsidR="00184C4C" w:rsidRPr="00594AC9">
        <w:rPr>
          <w:rFonts w:cs="Arial"/>
          <w:color w:val="auto"/>
          <w:sz w:val="24"/>
          <w:szCs w:val="24"/>
        </w:rPr>
        <w:t xml:space="preserve"> </w:t>
      </w:r>
    </w:p>
    <w:p w14:paraId="617F4C9C" w14:textId="77777777" w:rsidR="00EF6DCB" w:rsidRPr="00F439E2" w:rsidRDefault="00EF6DCB" w:rsidP="00E61310">
      <w:pPr>
        <w:widowControl/>
        <w:autoSpaceDE w:val="0"/>
        <w:autoSpaceDN w:val="0"/>
        <w:rPr>
          <w:rFonts w:ascii="Times New Roman" w:hAnsi="Times New Roman"/>
          <w:color w:val="auto"/>
          <w:sz w:val="32"/>
          <w:szCs w:val="32"/>
          <w:u w:val="single"/>
        </w:rPr>
      </w:pPr>
    </w:p>
    <w:p w14:paraId="04174440" w14:textId="681D6FB6" w:rsidR="00643B01" w:rsidRPr="00F439E2" w:rsidRDefault="00EF6DCB" w:rsidP="00643B01">
      <w:pPr>
        <w:ind w:firstLine="709"/>
        <w:jc w:val="center"/>
        <w:rPr>
          <w:rFonts w:cs="Arial"/>
          <w:b/>
          <w:sz w:val="32"/>
          <w:szCs w:val="32"/>
        </w:rPr>
      </w:pPr>
      <w:r w:rsidRPr="00F439E2">
        <w:rPr>
          <w:rFonts w:cs="Arial"/>
          <w:b/>
          <w:sz w:val="32"/>
          <w:szCs w:val="32"/>
        </w:rPr>
        <w:t>Об утверждении Положения</w:t>
      </w:r>
      <w:r w:rsidR="00643B01" w:rsidRPr="00F439E2">
        <w:rPr>
          <w:rFonts w:cs="Arial"/>
          <w:b/>
          <w:sz w:val="32"/>
          <w:szCs w:val="32"/>
        </w:rPr>
        <w:t xml:space="preserve"> об увековечении памяти жертв геноцида советского народа в период Великой Отечественной войны 1941-1945 годов</w:t>
      </w:r>
    </w:p>
    <w:p w14:paraId="1859850F" w14:textId="77777777" w:rsidR="00643B01" w:rsidRPr="00F439E2" w:rsidRDefault="00643B01" w:rsidP="00643B01">
      <w:pPr>
        <w:ind w:firstLine="709"/>
        <w:jc w:val="center"/>
        <w:rPr>
          <w:rFonts w:cs="Arial"/>
          <w:b/>
          <w:sz w:val="32"/>
          <w:szCs w:val="32"/>
        </w:rPr>
      </w:pPr>
      <w:r w:rsidRPr="00F439E2">
        <w:rPr>
          <w:rFonts w:cs="Arial"/>
          <w:b/>
          <w:sz w:val="32"/>
          <w:szCs w:val="32"/>
        </w:rPr>
        <w:t xml:space="preserve">на территории Ветлужского муниципального округа </w:t>
      </w:r>
    </w:p>
    <w:p w14:paraId="62F1FD81" w14:textId="3D524174" w:rsidR="00643B01" w:rsidRPr="00F439E2" w:rsidRDefault="00643B01" w:rsidP="00643B01">
      <w:pPr>
        <w:ind w:firstLine="709"/>
        <w:jc w:val="center"/>
        <w:rPr>
          <w:rFonts w:cs="Arial"/>
          <w:b/>
          <w:sz w:val="32"/>
          <w:szCs w:val="32"/>
        </w:rPr>
      </w:pPr>
      <w:r w:rsidRPr="00F439E2">
        <w:rPr>
          <w:rFonts w:cs="Arial"/>
          <w:b/>
          <w:sz w:val="32"/>
          <w:szCs w:val="32"/>
        </w:rPr>
        <w:t>Нижегородской области</w:t>
      </w:r>
    </w:p>
    <w:p w14:paraId="6BAAF4C8" w14:textId="77777777" w:rsidR="00EF6DCB" w:rsidRDefault="00EF6DCB" w:rsidP="00643B01">
      <w:pPr>
        <w:ind w:firstLine="709"/>
        <w:jc w:val="center"/>
        <w:rPr>
          <w:rFonts w:cs="Arial"/>
          <w:b/>
          <w:sz w:val="24"/>
          <w:szCs w:val="24"/>
        </w:rPr>
      </w:pPr>
    </w:p>
    <w:p w14:paraId="17D7F8F6" w14:textId="27F0F397" w:rsidR="006A4C9C" w:rsidRPr="00FA4055" w:rsidRDefault="0050460E" w:rsidP="00643B01">
      <w:pPr>
        <w:ind w:firstLine="709"/>
        <w:jc w:val="both"/>
        <w:rPr>
          <w:rFonts w:cs="Arial"/>
          <w:sz w:val="24"/>
          <w:szCs w:val="24"/>
        </w:rPr>
      </w:pPr>
      <w:r w:rsidRPr="00FA4055">
        <w:rPr>
          <w:rFonts w:cs="Arial"/>
          <w:sz w:val="24"/>
          <w:szCs w:val="24"/>
        </w:rPr>
        <w:t>В соответствии</w:t>
      </w:r>
      <w:r w:rsidR="004342CF" w:rsidRPr="00FA4055">
        <w:rPr>
          <w:rFonts w:cs="Arial"/>
          <w:sz w:val="24"/>
          <w:szCs w:val="24"/>
        </w:rPr>
        <w:t xml:space="preserve"> </w:t>
      </w:r>
      <w:r w:rsidR="00643B01" w:rsidRPr="00643B01">
        <w:rPr>
          <w:rFonts w:cs="Arial"/>
          <w:sz w:val="24"/>
          <w:szCs w:val="24"/>
        </w:rPr>
        <w:t>с Федеральным законом от 21 апреля 2025 г. № 74-ФЗ «Об увековечении памяти жертв геноцида советского народа в период Великой Отечественной войны 1941 - 1945 годов» (далее по тексту – Федеральный зако</w:t>
      </w:r>
      <w:r w:rsidR="00643B01">
        <w:rPr>
          <w:rFonts w:cs="Arial"/>
          <w:sz w:val="24"/>
          <w:szCs w:val="24"/>
        </w:rPr>
        <w:t>н от 21 апреля 2025 г. № 74-ФЗ)</w:t>
      </w:r>
      <w:r w:rsidRPr="00FA4055">
        <w:rPr>
          <w:rFonts w:cs="Arial"/>
          <w:sz w:val="24"/>
          <w:szCs w:val="24"/>
        </w:rPr>
        <w:t>, Уставом Ветлужского муниципально</w:t>
      </w:r>
      <w:r w:rsidR="009B251C" w:rsidRPr="00FA4055">
        <w:rPr>
          <w:rFonts w:cs="Arial"/>
          <w:sz w:val="24"/>
          <w:szCs w:val="24"/>
        </w:rPr>
        <w:t xml:space="preserve">го округа Нижегородской области </w:t>
      </w:r>
      <w:r w:rsidR="00A32C24" w:rsidRPr="00FA4055">
        <w:rPr>
          <w:rFonts w:cs="Arial"/>
          <w:b/>
          <w:color w:val="auto"/>
          <w:sz w:val="24"/>
          <w:szCs w:val="24"/>
          <w:lang w:eastAsia="zh-CN"/>
        </w:rPr>
        <w:t>Совет депутатов решил:</w:t>
      </w:r>
      <w:r w:rsidRPr="00FA4055">
        <w:rPr>
          <w:rFonts w:cs="Arial"/>
          <w:sz w:val="24"/>
          <w:szCs w:val="24"/>
        </w:rPr>
        <w:t xml:space="preserve"> </w:t>
      </w:r>
    </w:p>
    <w:p w14:paraId="0DFCEB5A" w14:textId="4C539A25" w:rsidR="00DA2C8E" w:rsidRPr="00FA4055" w:rsidRDefault="0050460E" w:rsidP="00643B01">
      <w:pPr>
        <w:autoSpaceDN w:val="0"/>
        <w:adjustRightInd w:val="0"/>
        <w:ind w:firstLine="709"/>
        <w:jc w:val="both"/>
        <w:rPr>
          <w:rFonts w:cs="Arial"/>
          <w:sz w:val="24"/>
          <w:szCs w:val="24"/>
        </w:rPr>
      </w:pPr>
      <w:r w:rsidRPr="00FA4055">
        <w:rPr>
          <w:rFonts w:cs="Arial"/>
          <w:sz w:val="24"/>
          <w:szCs w:val="24"/>
        </w:rPr>
        <w:t xml:space="preserve">1. </w:t>
      </w:r>
      <w:r w:rsidR="00643B01">
        <w:rPr>
          <w:rFonts w:cs="Arial"/>
          <w:sz w:val="24"/>
          <w:szCs w:val="24"/>
        </w:rPr>
        <w:t xml:space="preserve">Утвердить </w:t>
      </w:r>
      <w:r w:rsidR="00EF6DCB">
        <w:rPr>
          <w:rFonts w:cs="Arial"/>
          <w:sz w:val="24"/>
          <w:szCs w:val="24"/>
        </w:rPr>
        <w:t xml:space="preserve">прилагаемое </w:t>
      </w:r>
      <w:r w:rsidR="00643B01" w:rsidRPr="00643B01">
        <w:rPr>
          <w:rFonts w:cs="Arial"/>
          <w:sz w:val="24"/>
          <w:szCs w:val="24"/>
        </w:rPr>
        <w:t>Положение об увековечении памяти жертв геноцида советского народа в период Великой Отеч</w:t>
      </w:r>
      <w:r w:rsidR="00643B01">
        <w:rPr>
          <w:rFonts w:cs="Arial"/>
          <w:sz w:val="24"/>
          <w:szCs w:val="24"/>
        </w:rPr>
        <w:t xml:space="preserve">ественной войны 1941-1945 годов </w:t>
      </w:r>
      <w:r w:rsidR="00643B01" w:rsidRPr="00643B01">
        <w:rPr>
          <w:rFonts w:cs="Arial"/>
          <w:sz w:val="24"/>
          <w:szCs w:val="24"/>
        </w:rPr>
        <w:t>на территории Вет</w:t>
      </w:r>
      <w:r w:rsidR="00643B01">
        <w:rPr>
          <w:rFonts w:cs="Arial"/>
          <w:sz w:val="24"/>
          <w:szCs w:val="24"/>
        </w:rPr>
        <w:t xml:space="preserve">лужского муниципального округа </w:t>
      </w:r>
      <w:r w:rsidR="00643B01" w:rsidRPr="00643B01">
        <w:rPr>
          <w:rFonts w:cs="Arial"/>
          <w:sz w:val="24"/>
          <w:szCs w:val="24"/>
        </w:rPr>
        <w:t>Нижегородской области</w:t>
      </w:r>
      <w:r w:rsidR="00643B01">
        <w:rPr>
          <w:rFonts w:cs="Arial"/>
          <w:sz w:val="24"/>
          <w:szCs w:val="24"/>
        </w:rPr>
        <w:t>.</w:t>
      </w:r>
    </w:p>
    <w:p w14:paraId="405F7EF0" w14:textId="73E069C0" w:rsidR="001E7760" w:rsidRPr="00FA4055" w:rsidRDefault="00EC2827" w:rsidP="00F439E2">
      <w:pPr>
        <w:widowControl/>
        <w:tabs>
          <w:tab w:val="left" w:pos="4820"/>
        </w:tabs>
        <w:ind w:firstLine="709"/>
        <w:jc w:val="both"/>
        <w:rPr>
          <w:rFonts w:cs="Arial"/>
          <w:color w:val="auto"/>
          <w:sz w:val="24"/>
          <w:szCs w:val="24"/>
        </w:rPr>
      </w:pPr>
      <w:r w:rsidRPr="00FA4055">
        <w:rPr>
          <w:rFonts w:cs="Arial"/>
          <w:color w:val="auto"/>
          <w:sz w:val="24"/>
          <w:szCs w:val="24"/>
        </w:rPr>
        <w:t>2</w:t>
      </w:r>
      <w:r w:rsidR="001E7760" w:rsidRPr="00FA4055">
        <w:rPr>
          <w:rFonts w:cs="Arial"/>
          <w:color w:val="auto"/>
          <w:sz w:val="24"/>
          <w:szCs w:val="24"/>
        </w:rPr>
        <w:t>. Настоящее решение вступ</w:t>
      </w:r>
      <w:r w:rsidR="00A45360" w:rsidRPr="00FA4055">
        <w:rPr>
          <w:rFonts w:cs="Arial"/>
          <w:color w:val="auto"/>
          <w:sz w:val="24"/>
          <w:szCs w:val="24"/>
        </w:rPr>
        <w:t>ает в силу со дня обнародования</w:t>
      </w:r>
      <w:r w:rsidR="00BF0306" w:rsidRPr="00FA4055">
        <w:rPr>
          <w:rFonts w:cs="Arial"/>
          <w:color w:val="auto"/>
          <w:sz w:val="24"/>
          <w:szCs w:val="24"/>
        </w:rPr>
        <w:t>.</w:t>
      </w:r>
    </w:p>
    <w:p w14:paraId="6D4486E8" w14:textId="1AAF6332" w:rsidR="008B5AAB" w:rsidRPr="00FA4055" w:rsidRDefault="00EC2827" w:rsidP="00F439E2">
      <w:pPr>
        <w:widowControl/>
        <w:tabs>
          <w:tab w:val="left" w:pos="4820"/>
        </w:tabs>
        <w:ind w:firstLine="709"/>
        <w:jc w:val="both"/>
        <w:rPr>
          <w:rFonts w:cs="Arial"/>
          <w:color w:val="auto"/>
          <w:sz w:val="24"/>
          <w:szCs w:val="24"/>
        </w:rPr>
      </w:pPr>
      <w:r w:rsidRPr="00FA4055">
        <w:rPr>
          <w:rFonts w:cs="Arial"/>
          <w:color w:val="auto"/>
          <w:sz w:val="24"/>
          <w:szCs w:val="24"/>
        </w:rPr>
        <w:t>3</w:t>
      </w:r>
      <w:r w:rsidR="008B5AAB" w:rsidRPr="00FA4055">
        <w:rPr>
          <w:rFonts w:cs="Arial"/>
          <w:color w:val="auto"/>
          <w:sz w:val="24"/>
          <w:szCs w:val="24"/>
        </w:rPr>
        <w:t>. Разместить настоящее решение на официальном сайте администрации Ветлужского муниципального округа в информационно-телекоммуникационной сети «Интернет».</w:t>
      </w:r>
    </w:p>
    <w:p w14:paraId="2A95A15E" w14:textId="77777777" w:rsidR="001E7760" w:rsidRPr="00FA4055" w:rsidRDefault="001E7760" w:rsidP="00E61310">
      <w:pPr>
        <w:widowControl/>
        <w:overflowPunct w:val="0"/>
        <w:autoSpaceDE w:val="0"/>
        <w:autoSpaceDN w:val="0"/>
        <w:adjustRightInd w:val="0"/>
        <w:ind w:firstLine="709"/>
        <w:jc w:val="both"/>
        <w:textAlignment w:val="baseline"/>
        <w:rPr>
          <w:rFonts w:cs="Arial"/>
          <w:color w:val="auto"/>
          <w:sz w:val="24"/>
          <w:szCs w:val="24"/>
        </w:rPr>
      </w:pPr>
    </w:p>
    <w:p w14:paraId="495C675E" w14:textId="77777777" w:rsidR="001E7760" w:rsidRPr="00FA4055" w:rsidRDefault="001E7760" w:rsidP="00E61310">
      <w:pPr>
        <w:widowControl/>
        <w:overflowPunct w:val="0"/>
        <w:autoSpaceDE w:val="0"/>
        <w:autoSpaceDN w:val="0"/>
        <w:adjustRightInd w:val="0"/>
        <w:ind w:firstLine="709"/>
        <w:jc w:val="both"/>
        <w:textAlignment w:val="baseline"/>
        <w:rPr>
          <w:rFonts w:cs="Arial"/>
          <w:color w:val="auto"/>
          <w:sz w:val="24"/>
          <w:szCs w:val="24"/>
        </w:rPr>
      </w:pPr>
    </w:p>
    <w:p w14:paraId="0DFCC9F7" w14:textId="77777777" w:rsidR="000E0CF4" w:rsidRPr="000E0CF4" w:rsidRDefault="000E0CF4" w:rsidP="000E0CF4">
      <w:pPr>
        <w:tabs>
          <w:tab w:val="left" w:pos="993"/>
        </w:tabs>
        <w:autoSpaceDE w:val="0"/>
        <w:autoSpaceDN w:val="0"/>
        <w:adjustRightInd w:val="0"/>
        <w:ind w:left="709" w:hanging="709"/>
        <w:contextualSpacing/>
        <w:rPr>
          <w:rFonts w:cs="Arial"/>
          <w:color w:val="auto"/>
          <w:sz w:val="24"/>
          <w:szCs w:val="24"/>
        </w:rPr>
      </w:pPr>
      <w:r w:rsidRPr="000E0CF4">
        <w:rPr>
          <w:rFonts w:cs="Arial"/>
          <w:color w:val="auto"/>
          <w:sz w:val="24"/>
          <w:szCs w:val="24"/>
        </w:rPr>
        <w:t>Председатель Совета депутатов</w:t>
      </w:r>
      <w:r w:rsidRPr="000E0CF4">
        <w:rPr>
          <w:rFonts w:cs="Arial"/>
          <w:color w:val="auto"/>
          <w:sz w:val="24"/>
          <w:szCs w:val="24"/>
        </w:rPr>
        <w:tab/>
      </w:r>
      <w:r w:rsidRPr="000E0CF4">
        <w:rPr>
          <w:rFonts w:cs="Arial"/>
          <w:color w:val="auto"/>
          <w:sz w:val="24"/>
          <w:szCs w:val="24"/>
        </w:rPr>
        <w:tab/>
      </w:r>
      <w:r w:rsidRPr="000E0CF4">
        <w:rPr>
          <w:rFonts w:cs="Arial"/>
          <w:color w:val="auto"/>
          <w:sz w:val="24"/>
          <w:szCs w:val="24"/>
        </w:rPr>
        <w:tab/>
        <w:t>Глава местного самоуправления</w:t>
      </w:r>
    </w:p>
    <w:p w14:paraId="35DCBCF5" w14:textId="77777777" w:rsidR="000E0CF4" w:rsidRPr="000E0CF4" w:rsidRDefault="000E0CF4" w:rsidP="000E0CF4">
      <w:pPr>
        <w:tabs>
          <w:tab w:val="left" w:pos="993"/>
        </w:tabs>
        <w:autoSpaceDE w:val="0"/>
        <w:autoSpaceDN w:val="0"/>
        <w:adjustRightInd w:val="0"/>
        <w:ind w:left="709" w:hanging="709"/>
        <w:contextualSpacing/>
        <w:rPr>
          <w:rFonts w:cs="Arial"/>
          <w:color w:val="auto"/>
          <w:sz w:val="24"/>
          <w:szCs w:val="24"/>
        </w:rPr>
      </w:pPr>
    </w:p>
    <w:p w14:paraId="7049CDA1" w14:textId="77777777" w:rsidR="000E0CF4" w:rsidRPr="000E0CF4" w:rsidRDefault="000E0CF4" w:rsidP="000E0CF4">
      <w:pPr>
        <w:tabs>
          <w:tab w:val="left" w:pos="993"/>
        </w:tabs>
        <w:autoSpaceDE w:val="0"/>
        <w:autoSpaceDN w:val="0"/>
        <w:adjustRightInd w:val="0"/>
        <w:ind w:left="709" w:hanging="709"/>
        <w:contextualSpacing/>
        <w:rPr>
          <w:rFonts w:cs="Arial"/>
          <w:bCs/>
          <w:color w:val="auto"/>
          <w:sz w:val="24"/>
          <w:szCs w:val="24"/>
        </w:rPr>
      </w:pPr>
      <w:r w:rsidRPr="000E0CF4">
        <w:rPr>
          <w:rFonts w:cs="Arial"/>
          <w:color w:val="auto"/>
          <w:sz w:val="24"/>
          <w:szCs w:val="24"/>
        </w:rPr>
        <w:t>_______________ В.С. Головин</w:t>
      </w:r>
      <w:r w:rsidRPr="000E0CF4">
        <w:rPr>
          <w:rFonts w:cs="Arial"/>
          <w:color w:val="auto"/>
          <w:sz w:val="24"/>
          <w:szCs w:val="24"/>
        </w:rPr>
        <w:tab/>
      </w:r>
      <w:r w:rsidRPr="000E0CF4">
        <w:rPr>
          <w:rFonts w:cs="Arial"/>
          <w:color w:val="auto"/>
          <w:sz w:val="24"/>
          <w:szCs w:val="24"/>
        </w:rPr>
        <w:tab/>
      </w:r>
      <w:r w:rsidRPr="000E0CF4">
        <w:rPr>
          <w:rFonts w:cs="Arial"/>
          <w:color w:val="auto"/>
          <w:sz w:val="24"/>
          <w:szCs w:val="24"/>
        </w:rPr>
        <w:tab/>
      </w:r>
      <w:r w:rsidRPr="000E0CF4">
        <w:rPr>
          <w:rFonts w:cs="Arial"/>
          <w:color w:val="auto"/>
          <w:sz w:val="24"/>
          <w:szCs w:val="24"/>
        </w:rPr>
        <w:tab/>
        <w:t>_______________С.Ю. Филиппов</w:t>
      </w:r>
    </w:p>
    <w:p w14:paraId="7E8B13D4" w14:textId="2BEF710B" w:rsidR="00F439E2" w:rsidRDefault="00F439E2" w:rsidP="00E61310">
      <w:pPr>
        <w:widowControl/>
        <w:overflowPunct w:val="0"/>
        <w:autoSpaceDE w:val="0"/>
        <w:autoSpaceDN w:val="0"/>
        <w:adjustRightInd w:val="0"/>
        <w:ind w:hanging="142"/>
        <w:jc w:val="both"/>
        <w:textAlignment w:val="baseline"/>
        <w:rPr>
          <w:rFonts w:cs="Arial"/>
          <w:color w:val="auto"/>
          <w:sz w:val="24"/>
          <w:szCs w:val="24"/>
        </w:rPr>
      </w:pPr>
      <w:r>
        <w:rPr>
          <w:rFonts w:cs="Arial"/>
          <w:color w:val="auto"/>
          <w:sz w:val="24"/>
          <w:szCs w:val="24"/>
        </w:rPr>
        <w:br w:type="page"/>
      </w:r>
    </w:p>
    <w:p w14:paraId="61BD2C3F" w14:textId="7E6F19CA" w:rsidR="00EF6DCB" w:rsidRPr="00594AC9" w:rsidRDefault="00EF6DCB" w:rsidP="00EF6DCB">
      <w:pPr>
        <w:tabs>
          <w:tab w:val="left" w:pos="8304"/>
        </w:tabs>
        <w:jc w:val="right"/>
        <w:rPr>
          <w:rFonts w:cs="Arial"/>
          <w:b/>
          <w:sz w:val="32"/>
          <w:szCs w:val="32"/>
          <w:lang w:eastAsia="zh-CN"/>
        </w:rPr>
      </w:pPr>
      <w:r w:rsidRPr="00594AC9">
        <w:rPr>
          <w:rFonts w:cs="Arial"/>
          <w:b/>
          <w:sz w:val="32"/>
          <w:szCs w:val="32"/>
          <w:lang w:eastAsia="zh-CN"/>
        </w:rPr>
        <w:lastRenderedPageBreak/>
        <w:t>УТВЕРЖДЕНО</w:t>
      </w:r>
    </w:p>
    <w:p w14:paraId="073D54D2" w14:textId="5DE77AE3" w:rsidR="00EF6DCB" w:rsidRPr="00F439E2" w:rsidRDefault="00EF6DCB" w:rsidP="00EF6DCB">
      <w:pPr>
        <w:tabs>
          <w:tab w:val="left" w:pos="8304"/>
        </w:tabs>
        <w:jc w:val="right"/>
        <w:rPr>
          <w:rFonts w:cs="Arial"/>
          <w:sz w:val="24"/>
          <w:szCs w:val="24"/>
          <w:lang w:eastAsia="zh-CN"/>
        </w:rPr>
      </w:pPr>
      <w:r w:rsidRPr="00F439E2">
        <w:rPr>
          <w:rFonts w:cs="Arial"/>
          <w:sz w:val="24"/>
          <w:szCs w:val="24"/>
          <w:lang w:eastAsia="zh-CN"/>
        </w:rPr>
        <w:t>решением Совета Депутатов</w:t>
      </w:r>
    </w:p>
    <w:p w14:paraId="0E2288D1" w14:textId="4AB83B1C" w:rsidR="00EF6DCB" w:rsidRPr="00F439E2" w:rsidRDefault="00EF6DCB" w:rsidP="00EF6DCB">
      <w:pPr>
        <w:tabs>
          <w:tab w:val="left" w:pos="8304"/>
        </w:tabs>
        <w:jc w:val="right"/>
        <w:rPr>
          <w:rFonts w:cs="Arial"/>
          <w:sz w:val="24"/>
          <w:szCs w:val="24"/>
          <w:lang w:eastAsia="zh-CN"/>
        </w:rPr>
      </w:pPr>
      <w:r w:rsidRPr="00F439E2">
        <w:rPr>
          <w:rFonts w:cs="Arial"/>
          <w:sz w:val="24"/>
          <w:szCs w:val="24"/>
          <w:lang w:eastAsia="zh-CN"/>
        </w:rPr>
        <w:t>Ветлужского муниципального округа</w:t>
      </w:r>
    </w:p>
    <w:p w14:paraId="18A9F211" w14:textId="556A831B" w:rsidR="00EF6DCB" w:rsidRPr="00F439E2" w:rsidRDefault="00EF6DCB" w:rsidP="00EF6DCB">
      <w:pPr>
        <w:tabs>
          <w:tab w:val="left" w:pos="8304"/>
        </w:tabs>
        <w:jc w:val="right"/>
        <w:rPr>
          <w:rFonts w:cs="Arial"/>
          <w:sz w:val="24"/>
          <w:szCs w:val="24"/>
          <w:lang w:eastAsia="zh-CN"/>
        </w:rPr>
      </w:pPr>
      <w:r w:rsidRPr="00F439E2">
        <w:rPr>
          <w:rFonts w:cs="Arial"/>
          <w:sz w:val="24"/>
          <w:szCs w:val="24"/>
          <w:lang w:eastAsia="zh-CN"/>
        </w:rPr>
        <w:t>Нижегородской области</w:t>
      </w:r>
    </w:p>
    <w:p w14:paraId="2BDCEC85" w14:textId="77650EBA" w:rsidR="00EF6DCB" w:rsidRPr="00F439E2" w:rsidRDefault="00594AC9" w:rsidP="00EF6DCB">
      <w:pPr>
        <w:tabs>
          <w:tab w:val="left" w:pos="8304"/>
        </w:tabs>
        <w:jc w:val="right"/>
        <w:rPr>
          <w:rFonts w:cs="Arial"/>
          <w:sz w:val="24"/>
          <w:szCs w:val="24"/>
          <w:lang w:eastAsia="zh-CN"/>
        </w:rPr>
      </w:pPr>
      <w:r>
        <w:rPr>
          <w:rFonts w:cs="Arial"/>
          <w:sz w:val="24"/>
          <w:szCs w:val="24"/>
          <w:lang w:eastAsia="zh-CN"/>
        </w:rPr>
        <w:t xml:space="preserve">27.05.2026 </w:t>
      </w:r>
      <w:r w:rsidR="00EF6DCB" w:rsidRPr="00F439E2">
        <w:rPr>
          <w:rFonts w:cs="Arial"/>
          <w:sz w:val="24"/>
          <w:szCs w:val="24"/>
          <w:lang w:eastAsia="zh-CN"/>
        </w:rPr>
        <w:t>г. №</w:t>
      </w:r>
      <w:r>
        <w:rPr>
          <w:rFonts w:cs="Arial"/>
          <w:sz w:val="24"/>
          <w:szCs w:val="24"/>
          <w:lang w:eastAsia="zh-CN"/>
        </w:rPr>
        <w:t xml:space="preserve"> 55</w:t>
      </w:r>
    </w:p>
    <w:p w14:paraId="7C695D6E" w14:textId="77777777" w:rsidR="00EF6DCB" w:rsidRDefault="00EF6DCB" w:rsidP="00EF6DCB">
      <w:pPr>
        <w:rPr>
          <w:rFonts w:cs="Arial"/>
          <w:b/>
          <w:sz w:val="24"/>
          <w:szCs w:val="24"/>
          <w:lang w:eastAsia="zh-CN"/>
        </w:rPr>
      </w:pPr>
    </w:p>
    <w:p w14:paraId="71323161" w14:textId="77777777" w:rsidR="00EF6DCB" w:rsidRDefault="00EF6DCB" w:rsidP="00EF6DCB">
      <w:pPr>
        <w:jc w:val="center"/>
        <w:rPr>
          <w:rFonts w:cs="Arial"/>
          <w:b/>
          <w:sz w:val="24"/>
          <w:szCs w:val="24"/>
          <w:lang w:eastAsia="zh-CN"/>
        </w:rPr>
      </w:pPr>
    </w:p>
    <w:p w14:paraId="3E4D4F0A" w14:textId="5F6DB9B3" w:rsidR="00EF6DCB" w:rsidRPr="00F439E2" w:rsidRDefault="00EF6DCB" w:rsidP="00EF6DCB">
      <w:pPr>
        <w:jc w:val="center"/>
        <w:rPr>
          <w:rFonts w:cs="Arial"/>
          <w:b/>
          <w:sz w:val="32"/>
          <w:szCs w:val="32"/>
          <w:lang w:eastAsia="zh-CN"/>
        </w:rPr>
      </w:pPr>
      <w:r w:rsidRPr="00F439E2">
        <w:rPr>
          <w:rFonts w:cs="Arial"/>
          <w:b/>
          <w:sz w:val="32"/>
          <w:szCs w:val="32"/>
          <w:lang w:eastAsia="zh-CN"/>
        </w:rPr>
        <w:t>ПОЛОЖЕНИЕ</w:t>
      </w:r>
    </w:p>
    <w:p w14:paraId="0F79FE0B" w14:textId="77777777" w:rsidR="00EF6DCB" w:rsidRPr="00F439E2" w:rsidRDefault="00EF6DCB" w:rsidP="00EF6DCB">
      <w:pPr>
        <w:jc w:val="center"/>
        <w:rPr>
          <w:rFonts w:cs="Arial"/>
          <w:b/>
          <w:sz w:val="32"/>
          <w:szCs w:val="32"/>
          <w:lang w:eastAsia="zh-CN"/>
        </w:rPr>
      </w:pPr>
      <w:r w:rsidRPr="00F439E2">
        <w:rPr>
          <w:rFonts w:cs="Arial"/>
          <w:b/>
          <w:sz w:val="32"/>
          <w:szCs w:val="32"/>
          <w:lang w:eastAsia="zh-CN"/>
        </w:rPr>
        <w:t>об увековечении памяти жертв геноцида советского народа в период</w:t>
      </w:r>
    </w:p>
    <w:p w14:paraId="6A036009" w14:textId="5613A2B1" w:rsidR="00EF6DCB" w:rsidRPr="00F439E2" w:rsidRDefault="00EF6DCB" w:rsidP="00EF6DCB">
      <w:pPr>
        <w:jc w:val="center"/>
        <w:rPr>
          <w:rFonts w:cs="Arial"/>
          <w:b/>
          <w:sz w:val="32"/>
          <w:szCs w:val="32"/>
          <w:lang w:eastAsia="zh-CN"/>
        </w:rPr>
      </w:pPr>
      <w:r w:rsidRPr="00F439E2">
        <w:rPr>
          <w:rFonts w:cs="Arial"/>
          <w:b/>
          <w:sz w:val="32"/>
          <w:szCs w:val="32"/>
          <w:lang w:eastAsia="zh-CN"/>
        </w:rPr>
        <w:t xml:space="preserve"> Великой Отечественной войны 1941-1945 годов </w:t>
      </w:r>
    </w:p>
    <w:p w14:paraId="4A555111" w14:textId="77777777" w:rsidR="00EF6DCB" w:rsidRPr="00F439E2" w:rsidRDefault="00EF6DCB" w:rsidP="00EF6DCB">
      <w:pPr>
        <w:jc w:val="center"/>
        <w:rPr>
          <w:rFonts w:cs="Arial"/>
          <w:b/>
          <w:sz w:val="32"/>
          <w:szCs w:val="32"/>
          <w:lang w:eastAsia="zh-CN"/>
        </w:rPr>
      </w:pPr>
      <w:r w:rsidRPr="00F439E2">
        <w:rPr>
          <w:rFonts w:cs="Arial"/>
          <w:b/>
          <w:sz w:val="32"/>
          <w:szCs w:val="32"/>
          <w:lang w:eastAsia="zh-CN"/>
        </w:rPr>
        <w:t xml:space="preserve">на территории Ветлужского муниципального округа </w:t>
      </w:r>
    </w:p>
    <w:p w14:paraId="0CC23A25" w14:textId="4613E12D" w:rsidR="00EF6DCB" w:rsidRPr="00F439E2" w:rsidRDefault="00EF6DCB" w:rsidP="00EF6DCB">
      <w:pPr>
        <w:jc w:val="center"/>
        <w:rPr>
          <w:rFonts w:cs="Arial"/>
          <w:b/>
          <w:sz w:val="32"/>
          <w:szCs w:val="32"/>
          <w:lang w:eastAsia="zh-CN"/>
        </w:rPr>
      </w:pPr>
      <w:r w:rsidRPr="00F439E2">
        <w:rPr>
          <w:rFonts w:cs="Arial"/>
          <w:b/>
          <w:sz w:val="32"/>
          <w:szCs w:val="32"/>
          <w:lang w:eastAsia="zh-CN"/>
        </w:rPr>
        <w:t>Нижегородской области</w:t>
      </w:r>
    </w:p>
    <w:p w14:paraId="38423742" w14:textId="5F4EBA03" w:rsidR="00EF6DCB" w:rsidRDefault="00EF6DCB" w:rsidP="00EF6DCB">
      <w:pPr>
        <w:rPr>
          <w:rFonts w:cs="Arial"/>
          <w:sz w:val="24"/>
          <w:szCs w:val="24"/>
          <w:lang w:eastAsia="zh-CN"/>
        </w:rPr>
      </w:pPr>
    </w:p>
    <w:p w14:paraId="1285F904" w14:textId="77777777" w:rsidR="00EF6DCB" w:rsidRPr="00EF6DCB" w:rsidRDefault="00EF6DCB" w:rsidP="00EF6DCB">
      <w:pPr>
        <w:widowControl/>
        <w:ind w:firstLine="709"/>
        <w:jc w:val="both"/>
        <w:rPr>
          <w:rFonts w:cs="Arial"/>
          <w:sz w:val="24"/>
          <w:szCs w:val="24"/>
        </w:rPr>
      </w:pPr>
      <w:r w:rsidRPr="00EF6DCB">
        <w:rPr>
          <w:rFonts w:cs="Arial"/>
          <w:b/>
          <w:sz w:val="24"/>
          <w:szCs w:val="24"/>
        </w:rPr>
        <w:t>Статья 1. Увековечение памяти жертв геноцида советского народа</w:t>
      </w:r>
    </w:p>
    <w:p w14:paraId="38AED928" w14:textId="77777777" w:rsidR="00EF6DCB" w:rsidRPr="00EF6DCB" w:rsidRDefault="00EF6DCB" w:rsidP="00EF6DCB">
      <w:pPr>
        <w:widowControl/>
        <w:ind w:firstLine="709"/>
        <w:jc w:val="both"/>
        <w:rPr>
          <w:rFonts w:cs="Arial"/>
          <w:sz w:val="24"/>
          <w:szCs w:val="24"/>
        </w:rPr>
      </w:pPr>
      <w:r w:rsidRPr="00EF6DCB">
        <w:rPr>
          <w:rFonts w:cs="Arial"/>
          <w:sz w:val="24"/>
          <w:szCs w:val="24"/>
        </w:rPr>
        <w:t>1. Увековечению подлежит память жертв геноцида советского народа, погибших в период Великой Отечественной войны 1941 – 1945 годов.</w:t>
      </w:r>
    </w:p>
    <w:p w14:paraId="26CDB10B" w14:textId="7FC0C9A7" w:rsidR="00EF6DCB" w:rsidRPr="00EF6DCB" w:rsidRDefault="00EF6DCB" w:rsidP="00EF6DCB">
      <w:pPr>
        <w:widowControl/>
        <w:ind w:firstLine="709"/>
        <w:jc w:val="both"/>
        <w:rPr>
          <w:rFonts w:cs="Arial"/>
          <w:sz w:val="24"/>
          <w:szCs w:val="24"/>
        </w:rPr>
      </w:pPr>
      <w:r w:rsidRPr="00EF6DCB">
        <w:rPr>
          <w:rFonts w:cs="Arial"/>
          <w:sz w:val="24"/>
          <w:szCs w:val="24"/>
        </w:rPr>
        <w:t>2. Геноцидом советского народа признаются действия нацистов и их пособников в период Великой Отечественной войны 1941 – 1945 годов, направленные на полное или частичное уничтожение национальных, этнических и расовых групп, населявших территорию СССР, путем убийства членов этих групп,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этих групп.</w:t>
      </w:r>
    </w:p>
    <w:p w14:paraId="3C0DC0D9" w14:textId="77777777" w:rsidR="00EF6DCB" w:rsidRPr="00EF6DCB" w:rsidRDefault="00EF6DCB" w:rsidP="00EF6DCB">
      <w:pPr>
        <w:widowControl/>
        <w:ind w:firstLine="709"/>
        <w:jc w:val="both"/>
        <w:rPr>
          <w:rFonts w:cs="Arial"/>
          <w:sz w:val="24"/>
          <w:szCs w:val="24"/>
        </w:rPr>
      </w:pPr>
      <w:r w:rsidRPr="00EF6DCB">
        <w:rPr>
          <w:rFonts w:cs="Arial"/>
          <w:sz w:val="24"/>
          <w:szCs w:val="24"/>
        </w:rPr>
        <w:t> </w:t>
      </w:r>
    </w:p>
    <w:p w14:paraId="76AC141A" w14:textId="77777777" w:rsidR="00EF6DCB" w:rsidRPr="00EF6DCB" w:rsidRDefault="00EF6DCB" w:rsidP="00EF6DCB">
      <w:pPr>
        <w:widowControl/>
        <w:ind w:firstLine="709"/>
        <w:jc w:val="both"/>
        <w:rPr>
          <w:rFonts w:cs="Arial"/>
          <w:sz w:val="24"/>
          <w:szCs w:val="24"/>
        </w:rPr>
      </w:pPr>
      <w:r w:rsidRPr="00EF6DCB">
        <w:rPr>
          <w:rFonts w:cs="Arial"/>
          <w:b/>
          <w:sz w:val="24"/>
          <w:szCs w:val="24"/>
        </w:rPr>
        <w:t>Статья 2. Захоронения останков жертв геноцида советского народа</w:t>
      </w:r>
    </w:p>
    <w:p w14:paraId="428C3064" w14:textId="220516BD" w:rsidR="00EF6DCB" w:rsidRPr="00EF6DCB" w:rsidRDefault="00EF6DCB" w:rsidP="00EF6DCB">
      <w:pPr>
        <w:widowControl/>
        <w:ind w:firstLine="709"/>
        <w:jc w:val="both"/>
        <w:rPr>
          <w:rFonts w:cs="Arial"/>
          <w:sz w:val="24"/>
          <w:szCs w:val="24"/>
        </w:rPr>
      </w:pPr>
      <w:r w:rsidRPr="00EF6DCB">
        <w:rPr>
          <w:rFonts w:cs="Arial"/>
          <w:sz w:val="24"/>
          <w:szCs w:val="24"/>
        </w:rPr>
        <w:t>1. Захоронениями останков жертв геноцида советского народа являются места погребения гражданского населения и военнопленных, погибших в результате геноцида советского народа, с находящимися на них надгробиями, памятниками, элементами ограждения и другими мемориальными сооружениями и объектами.</w:t>
      </w:r>
    </w:p>
    <w:p w14:paraId="17294B6A" w14:textId="77777777" w:rsidR="00EF6DCB" w:rsidRPr="00EF6DCB" w:rsidRDefault="00EF6DCB" w:rsidP="00EF6DCB">
      <w:pPr>
        <w:widowControl/>
        <w:ind w:firstLine="709"/>
        <w:jc w:val="both"/>
        <w:rPr>
          <w:rFonts w:cs="Arial"/>
          <w:sz w:val="24"/>
          <w:szCs w:val="24"/>
        </w:rPr>
      </w:pPr>
      <w:r w:rsidRPr="00EF6DCB">
        <w:rPr>
          <w:rFonts w:cs="Arial"/>
          <w:sz w:val="24"/>
          <w:szCs w:val="24"/>
        </w:rPr>
        <w:t>К захоронениям останков жертв геноцида советского народа относятся братские и индивидуальные могилы на общих кладбищах и вне кладбищ, колумбарии и урны с прахом жертв геноцида советского народа.</w:t>
      </w:r>
    </w:p>
    <w:p w14:paraId="263EE83E" w14:textId="77777777" w:rsidR="00EF6DCB" w:rsidRPr="00EF6DCB" w:rsidRDefault="00EF6DCB" w:rsidP="00EF6DCB">
      <w:pPr>
        <w:widowControl/>
        <w:ind w:firstLine="709"/>
        <w:jc w:val="both"/>
        <w:rPr>
          <w:rFonts w:cs="Arial"/>
          <w:sz w:val="24"/>
          <w:szCs w:val="24"/>
        </w:rPr>
      </w:pPr>
      <w:r w:rsidRPr="00EF6DCB">
        <w:rPr>
          <w:rFonts w:cs="Arial"/>
          <w:sz w:val="24"/>
          <w:szCs w:val="24"/>
        </w:rPr>
        <w:t> </w:t>
      </w:r>
    </w:p>
    <w:p w14:paraId="566057FB" w14:textId="77777777" w:rsidR="00EF6DCB" w:rsidRPr="00EF6DCB" w:rsidRDefault="00EF6DCB" w:rsidP="00EF6DCB">
      <w:pPr>
        <w:widowControl/>
        <w:ind w:firstLine="709"/>
        <w:jc w:val="both"/>
        <w:rPr>
          <w:rFonts w:cs="Arial"/>
          <w:sz w:val="24"/>
          <w:szCs w:val="24"/>
        </w:rPr>
      </w:pPr>
      <w:r w:rsidRPr="00EF6DCB">
        <w:rPr>
          <w:rFonts w:cs="Arial"/>
          <w:b/>
          <w:sz w:val="24"/>
          <w:szCs w:val="24"/>
        </w:rPr>
        <w:t>Статья 3. Полномочия органов местного самоуправления, осуществляющих работу по увековечению памяти жертв геноцида советского народа</w:t>
      </w:r>
    </w:p>
    <w:p w14:paraId="491C20A2" w14:textId="384608EF" w:rsidR="00EF6DCB" w:rsidRPr="00EF6DCB" w:rsidRDefault="00EF6DCB" w:rsidP="00EF6DCB">
      <w:pPr>
        <w:widowControl/>
        <w:ind w:firstLine="709"/>
        <w:jc w:val="both"/>
        <w:rPr>
          <w:rFonts w:cs="Arial"/>
          <w:sz w:val="24"/>
          <w:szCs w:val="24"/>
        </w:rPr>
      </w:pPr>
      <w:r w:rsidRPr="00EF6DCB">
        <w:rPr>
          <w:rFonts w:cs="Arial"/>
          <w:sz w:val="24"/>
          <w:szCs w:val="24"/>
        </w:rPr>
        <w:t>1. Органы местного самоуправления, осуществляющие работу по увековечению памяти жертв геноцида советского народа:</w:t>
      </w:r>
    </w:p>
    <w:p w14:paraId="571CC8A2" w14:textId="77777777" w:rsidR="00EF6DCB" w:rsidRPr="00EF6DCB" w:rsidRDefault="00EF6DCB" w:rsidP="00EF6DCB">
      <w:pPr>
        <w:widowControl/>
        <w:ind w:firstLine="709"/>
        <w:jc w:val="both"/>
        <w:rPr>
          <w:rFonts w:cs="Arial"/>
          <w:sz w:val="24"/>
          <w:szCs w:val="24"/>
        </w:rPr>
      </w:pPr>
      <w:r w:rsidRPr="00EF6DCB">
        <w:rPr>
          <w:rFonts w:cs="Arial"/>
          <w:sz w:val="24"/>
          <w:szCs w:val="24"/>
        </w:rPr>
        <w:t>1) ведут государственный учет захоронений останков жертв геноцида советского народа в соответствии со статьей 6 Федерального закона от 21 апреля 2025 г. № 74-ФЗ;</w:t>
      </w:r>
    </w:p>
    <w:p w14:paraId="0649CA45" w14:textId="71D17C1B" w:rsidR="00EF6DCB" w:rsidRPr="00EF6DCB" w:rsidRDefault="00EF6DCB" w:rsidP="00EF6DCB">
      <w:pPr>
        <w:widowControl/>
        <w:ind w:firstLine="709"/>
        <w:jc w:val="both"/>
        <w:rPr>
          <w:rFonts w:cs="Arial"/>
          <w:sz w:val="24"/>
          <w:szCs w:val="24"/>
        </w:rPr>
      </w:pPr>
      <w:r w:rsidRPr="00EF6DCB">
        <w:rPr>
          <w:rFonts w:cs="Arial"/>
          <w:sz w:val="24"/>
          <w:szCs w:val="24"/>
        </w:rPr>
        <w:t>2) осуществляют мероприятия по содержанию в порядке, восстановлению и благоустройству захоронений останков жертв геноцида советского народа, которые находятся на их территориях;</w:t>
      </w:r>
    </w:p>
    <w:p w14:paraId="57E15D41" w14:textId="77777777" w:rsidR="00EF6DCB" w:rsidRPr="00EF6DCB" w:rsidRDefault="00EF6DCB" w:rsidP="00EF6DCB">
      <w:pPr>
        <w:widowControl/>
        <w:ind w:firstLine="709"/>
        <w:jc w:val="both"/>
        <w:rPr>
          <w:rFonts w:cs="Arial"/>
          <w:sz w:val="24"/>
          <w:szCs w:val="24"/>
        </w:rPr>
      </w:pPr>
      <w:r w:rsidRPr="00EF6DCB">
        <w:rPr>
          <w:rFonts w:cs="Arial"/>
          <w:sz w:val="24"/>
          <w:szCs w:val="24"/>
        </w:rPr>
        <w:t>3) создают резерв площадей для новых захоронений останков жертв геноцида советского народа;</w:t>
      </w:r>
    </w:p>
    <w:p w14:paraId="7BC37C8C" w14:textId="77777777" w:rsidR="00EF6DCB" w:rsidRPr="00EF6DCB" w:rsidRDefault="00EF6DCB" w:rsidP="00EF6DCB">
      <w:pPr>
        <w:widowControl/>
        <w:ind w:firstLine="709"/>
        <w:jc w:val="both"/>
        <w:rPr>
          <w:rFonts w:cs="Arial"/>
          <w:sz w:val="24"/>
          <w:szCs w:val="24"/>
        </w:rPr>
      </w:pPr>
      <w:r w:rsidRPr="00EF6DCB">
        <w:rPr>
          <w:rFonts w:cs="Arial"/>
          <w:sz w:val="24"/>
          <w:szCs w:val="24"/>
        </w:rPr>
        <w:t xml:space="preserve">4) осуществляют взаимодействие с федеральным органом исполнительной власти, уполномоченным по увековечению памяти жертв геноцида советского народа, органами государственной власти субъектов Российской Федерации, </w:t>
      </w:r>
      <w:r w:rsidRPr="00EF6DCB">
        <w:rPr>
          <w:rFonts w:cs="Arial"/>
          <w:sz w:val="24"/>
          <w:szCs w:val="24"/>
        </w:rPr>
        <w:lastRenderedPageBreak/>
        <w:t>национальным оператором по увековечению памяти жертв геноцида советского народа в случаях, Федеральным законом от 21 апреля 2025 г. № 74-ФЗ;</w:t>
      </w:r>
    </w:p>
    <w:p w14:paraId="04220908" w14:textId="77777777" w:rsidR="00EF6DCB" w:rsidRPr="00EF6DCB" w:rsidRDefault="00EF6DCB" w:rsidP="00EF6DCB">
      <w:pPr>
        <w:widowControl/>
        <w:ind w:firstLine="709"/>
        <w:jc w:val="both"/>
        <w:rPr>
          <w:rFonts w:cs="Arial"/>
          <w:sz w:val="24"/>
          <w:szCs w:val="24"/>
        </w:rPr>
      </w:pPr>
      <w:r w:rsidRPr="00EF6DCB">
        <w:rPr>
          <w:rFonts w:cs="Arial"/>
          <w:sz w:val="24"/>
          <w:szCs w:val="24"/>
        </w:rPr>
        <w:t> </w:t>
      </w:r>
    </w:p>
    <w:p w14:paraId="28C119C7" w14:textId="77777777" w:rsidR="00EF6DCB" w:rsidRPr="00EF6DCB" w:rsidRDefault="00EF6DCB" w:rsidP="00EF6DCB">
      <w:pPr>
        <w:widowControl/>
        <w:ind w:firstLine="709"/>
        <w:jc w:val="both"/>
        <w:rPr>
          <w:rFonts w:cs="Arial"/>
          <w:sz w:val="24"/>
          <w:szCs w:val="24"/>
        </w:rPr>
      </w:pPr>
      <w:r w:rsidRPr="00EF6DCB">
        <w:rPr>
          <w:rFonts w:cs="Arial"/>
          <w:b/>
          <w:sz w:val="24"/>
          <w:szCs w:val="24"/>
        </w:rPr>
        <w:t>Статья 4. Государственный учет, содержание и благоустройство захоронений останков жертв геноцида советского народа</w:t>
      </w:r>
    </w:p>
    <w:p w14:paraId="13069EAB" w14:textId="0C931C5C" w:rsidR="00EF6DCB" w:rsidRPr="00EF6DCB" w:rsidRDefault="00EF6DCB" w:rsidP="00EF6DCB">
      <w:pPr>
        <w:widowControl/>
        <w:ind w:firstLine="709"/>
        <w:jc w:val="both"/>
        <w:rPr>
          <w:rFonts w:cs="Arial"/>
          <w:sz w:val="24"/>
          <w:szCs w:val="24"/>
        </w:rPr>
      </w:pPr>
      <w:r w:rsidRPr="00EF6DCB">
        <w:rPr>
          <w:rFonts w:cs="Arial"/>
          <w:sz w:val="24"/>
          <w:szCs w:val="24"/>
        </w:rPr>
        <w:t>1. Захоронения останков жертв геноцида советского народа подлежат государственному учету в течение шести месяцев со дня окончания работ по их захоронению (перезахоронению).</w:t>
      </w:r>
    </w:p>
    <w:p w14:paraId="0001C284" w14:textId="77777777" w:rsidR="00EF6DCB" w:rsidRPr="00EF6DCB" w:rsidRDefault="00EF6DCB" w:rsidP="00EF6DCB">
      <w:pPr>
        <w:widowControl/>
        <w:ind w:firstLine="709"/>
        <w:jc w:val="both"/>
        <w:rPr>
          <w:rFonts w:cs="Arial"/>
          <w:sz w:val="24"/>
          <w:szCs w:val="24"/>
        </w:rPr>
      </w:pPr>
      <w:r w:rsidRPr="00EF6DCB">
        <w:rPr>
          <w:rFonts w:cs="Arial"/>
          <w:sz w:val="24"/>
          <w:szCs w:val="24"/>
        </w:rPr>
        <w:t>На территории Ветлужского муниципального округа Нижегородской области учет таких захоронений ведется администрацией Ветлужского муниципального округа Нижегородской области.</w:t>
      </w:r>
    </w:p>
    <w:p w14:paraId="5E9004DD" w14:textId="77777777" w:rsidR="00EF6DCB" w:rsidRPr="00EF6DCB" w:rsidRDefault="00EF6DCB" w:rsidP="00EF6DCB">
      <w:pPr>
        <w:widowControl/>
        <w:ind w:firstLine="709"/>
        <w:jc w:val="both"/>
        <w:rPr>
          <w:rFonts w:cs="Arial"/>
          <w:sz w:val="24"/>
          <w:szCs w:val="24"/>
        </w:rPr>
      </w:pPr>
      <w:r w:rsidRPr="00EF6DCB">
        <w:rPr>
          <w:rFonts w:cs="Arial"/>
          <w:sz w:val="24"/>
          <w:szCs w:val="24"/>
        </w:rPr>
        <w:t>2. На каждое захоронение останков жертв геноцида советского народа устанавливается памятный знак и составляется паспорт.</w:t>
      </w:r>
    </w:p>
    <w:p w14:paraId="561773FE" w14:textId="77777777" w:rsidR="00EF6DCB" w:rsidRPr="00EF6DCB" w:rsidRDefault="00EF6DCB" w:rsidP="00EF6DCB">
      <w:pPr>
        <w:widowControl/>
        <w:ind w:firstLine="709"/>
        <w:jc w:val="both"/>
        <w:rPr>
          <w:rFonts w:cs="Arial"/>
          <w:sz w:val="24"/>
          <w:szCs w:val="24"/>
        </w:rPr>
      </w:pPr>
      <w:r w:rsidRPr="00EF6DCB">
        <w:rPr>
          <w:rFonts w:cs="Arial"/>
          <w:sz w:val="24"/>
          <w:szCs w:val="24"/>
        </w:rPr>
        <w:t>3. Ответственность за содержание в надлежащем состоянии захоронений останков жертв геноцида советского народа и учет таких захоронений возлагается на администрацию Ветлужского муниципального округа Нижегородской области.</w:t>
      </w:r>
    </w:p>
    <w:p w14:paraId="5CC9B994" w14:textId="77777777" w:rsidR="00EF6DCB" w:rsidRPr="00EF6DCB" w:rsidRDefault="00EF6DCB" w:rsidP="00EF6DCB">
      <w:pPr>
        <w:widowControl/>
        <w:ind w:firstLine="709"/>
        <w:jc w:val="both"/>
        <w:rPr>
          <w:rFonts w:cs="Arial"/>
          <w:sz w:val="24"/>
          <w:szCs w:val="24"/>
        </w:rPr>
      </w:pPr>
      <w:r w:rsidRPr="00EF6DCB">
        <w:rPr>
          <w:rFonts w:cs="Arial"/>
          <w:sz w:val="24"/>
          <w:szCs w:val="24"/>
        </w:rPr>
        <w:t>4. На захоронении останков жертв геноцида советского народа должны быть установлены надписи и обозначения, содержащие информацию о таком захоронении (далее – информационные надписи и обозначения).</w:t>
      </w:r>
    </w:p>
    <w:p w14:paraId="41E14898" w14:textId="43407BC2" w:rsidR="00EF6DCB" w:rsidRPr="00EF6DCB" w:rsidRDefault="00EF6DCB" w:rsidP="00EF6DCB">
      <w:pPr>
        <w:widowControl/>
        <w:ind w:firstLine="709"/>
        <w:jc w:val="both"/>
        <w:rPr>
          <w:rFonts w:cs="Arial"/>
          <w:sz w:val="24"/>
          <w:szCs w:val="24"/>
        </w:rPr>
      </w:pPr>
      <w:r w:rsidRPr="00EF6DCB">
        <w:rPr>
          <w:rFonts w:cs="Arial"/>
          <w:sz w:val="24"/>
          <w:szCs w:val="24"/>
        </w:rPr>
        <w:t>5. Обязанность по установке информационных надписей и обозначений на захоронениях останков жертв геноцида советского народа на территории Ветлужского муниципального округа Нижегородской области возлагается на администрацию Ветлужского муниципального округа.</w:t>
      </w:r>
    </w:p>
    <w:p w14:paraId="7AAAC349" w14:textId="77777777" w:rsidR="00EF6DCB" w:rsidRPr="00EF6DCB" w:rsidRDefault="00EF6DCB" w:rsidP="00EF6DCB">
      <w:pPr>
        <w:widowControl/>
        <w:ind w:firstLine="709"/>
        <w:jc w:val="both"/>
        <w:rPr>
          <w:rFonts w:cs="Arial"/>
          <w:sz w:val="24"/>
          <w:szCs w:val="24"/>
        </w:rPr>
      </w:pPr>
      <w:r w:rsidRPr="00EF6DCB">
        <w:rPr>
          <w:rFonts w:cs="Arial"/>
          <w:sz w:val="24"/>
          <w:szCs w:val="24"/>
        </w:rPr>
        <w:t> </w:t>
      </w:r>
    </w:p>
    <w:p w14:paraId="0412C015" w14:textId="77777777" w:rsidR="00EF6DCB" w:rsidRPr="00EF6DCB" w:rsidRDefault="00EF6DCB" w:rsidP="00EF6DCB">
      <w:pPr>
        <w:widowControl/>
        <w:ind w:firstLine="709"/>
        <w:jc w:val="both"/>
        <w:rPr>
          <w:rFonts w:cs="Arial"/>
          <w:sz w:val="24"/>
          <w:szCs w:val="24"/>
        </w:rPr>
      </w:pPr>
      <w:r w:rsidRPr="00EF6DCB">
        <w:rPr>
          <w:rFonts w:cs="Arial"/>
          <w:b/>
          <w:sz w:val="24"/>
          <w:szCs w:val="24"/>
        </w:rPr>
        <w:t>Статья 5. Обеспечение сохранности захоронений останков жертв геноцида советского народа</w:t>
      </w:r>
    </w:p>
    <w:p w14:paraId="5E5FA325" w14:textId="60B150C1" w:rsidR="00EF6DCB" w:rsidRPr="00EF6DCB" w:rsidRDefault="00EF6DCB" w:rsidP="00EF6DCB">
      <w:pPr>
        <w:widowControl/>
        <w:ind w:firstLine="709"/>
        <w:jc w:val="both"/>
        <w:rPr>
          <w:rFonts w:cs="Arial"/>
          <w:sz w:val="24"/>
          <w:szCs w:val="24"/>
        </w:rPr>
      </w:pPr>
      <w:r w:rsidRPr="00EF6DCB">
        <w:rPr>
          <w:rFonts w:cs="Arial"/>
          <w:sz w:val="24"/>
          <w:szCs w:val="24"/>
        </w:rPr>
        <w:t>1.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Федерального закона от 21 апреля 2025 г. № 74-ФЗ.</w:t>
      </w:r>
    </w:p>
    <w:p w14:paraId="1602A127" w14:textId="0D73DC06" w:rsidR="00EF6DCB" w:rsidRPr="00EF6DCB" w:rsidRDefault="00EF6DCB" w:rsidP="00EF6DCB">
      <w:pPr>
        <w:widowControl/>
        <w:ind w:firstLine="709"/>
        <w:jc w:val="both"/>
        <w:rPr>
          <w:rFonts w:cs="Arial"/>
          <w:sz w:val="24"/>
          <w:szCs w:val="24"/>
        </w:rPr>
      </w:pPr>
      <w:r w:rsidRPr="00EF6DCB">
        <w:rPr>
          <w:rFonts w:cs="Arial"/>
          <w:sz w:val="24"/>
          <w:szCs w:val="24"/>
        </w:rPr>
        <w:t>2. Правила землепользования и застройки разрабатываются и изменяются с учетом необходимости обеспечения сохранности захоронений останков жертв геноцида советского народ.</w:t>
      </w:r>
    </w:p>
    <w:p w14:paraId="7DED1F6B" w14:textId="6BD869CA" w:rsidR="00EF6DCB" w:rsidRPr="00EF6DCB" w:rsidRDefault="00EF6DCB" w:rsidP="00EF6DCB">
      <w:pPr>
        <w:widowControl/>
        <w:ind w:firstLine="709"/>
        <w:jc w:val="both"/>
        <w:rPr>
          <w:rFonts w:cs="Arial"/>
          <w:sz w:val="24"/>
          <w:szCs w:val="24"/>
        </w:rPr>
      </w:pPr>
      <w:r w:rsidRPr="00EF6DCB">
        <w:rPr>
          <w:rFonts w:cs="Arial"/>
          <w:sz w:val="24"/>
          <w:szCs w:val="24"/>
        </w:rPr>
        <w:t>3. Строительство, реконструкция, капитальный ремонт объекта капитального строительства, в результате которых могут быть повреждены захоронения останков жертв геноцида советского народа, проводятся в соответствии с законодательством о градостроительной деятельности, а земляные, дорожные и другие работы, в результате которых могут быть повреждены такие захоронения, проводятся только после согласования с администрацией Ветлужского муниципального округа Нижегородской области.</w:t>
      </w:r>
    </w:p>
    <w:p w14:paraId="0CDB4C4D" w14:textId="2AEB6352" w:rsidR="00EF6DCB" w:rsidRPr="00EF6DCB" w:rsidRDefault="00EF6DCB" w:rsidP="00EF6DCB">
      <w:pPr>
        <w:widowControl/>
        <w:ind w:firstLine="709"/>
        <w:jc w:val="both"/>
        <w:rPr>
          <w:rFonts w:cs="Arial"/>
          <w:sz w:val="24"/>
          <w:szCs w:val="24"/>
        </w:rPr>
      </w:pPr>
      <w:r w:rsidRPr="00EF6DCB">
        <w:rPr>
          <w:rFonts w:cs="Arial"/>
          <w:sz w:val="24"/>
          <w:szCs w:val="24"/>
        </w:rPr>
        <w:t>4. Граждане и юридические лица несут ответственность за сохранность захоронений останков жертв геноцида советского народа, находящихся на земельных участках, правообладателями которых они являются, в соответствии с законодательством Российской Федерации.</w:t>
      </w:r>
    </w:p>
    <w:p w14:paraId="540AE656" w14:textId="77777777" w:rsidR="00EF6DCB" w:rsidRPr="00EF6DCB" w:rsidRDefault="00EF6DCB" w:rsidP="00EF6DCB">
      <w:pPr>
        <w:widowControl/>
        <w:ind w:firstLine="709"/>
        <w:jc w:val="both"/>
        <w:rPr>
          <w:rFonts w:cs="Arial"/>
          <w:sz w:val="24"/>
          <w:szCs w:val="24"/>
        </w:rPr>
      </w:pPr>
      <w:r w:rsidRPr="00EF6DCB">
        <w:rPr>
          <w:rFonts w:cs="Arial"/>
          <w:sz w:val="24"/>
          <w:szCs w:val="24"/>
        </w:rPr>
        <w:t>5. В случае обнаружения на земельном участке (части земельного участка) непогребенных останков либо неизвестного захоронения (костных останков) гражданин и (или) юридическое лицо, которые являются правообладателями данного земельного участка (части земельного участка), либо лицо, обнаружившее непогребенные останки либо неизвестное захоронение (костные останки) на земельном участке (части земельного участка), не принадлежащем гражданину и (или) юридическому лицу, обязаны об этом уведомить в течение трех рабочих дней со дня указанного обнаружения органы внутренних дел и (или) администрацию Ветлужского муниципального округа Нижегородской области.</w:t>
      </w:r>
    </w:p>
    <w:p w14:paraId="41334C35" w14:textId="234DF996" w:rsidR="00EF6DCB" w:rsidRPr="00EF6DCB" w:rsidRDefault="00EF6DCB" w:rsidP="00EF6DCB">
      <w:pPr>
        <w:widowControl/>
        <w:ind w:firstLine="709"/>
        <w:jc w:val="both"/>
        <w:rPr>
          <w:rFonts w:cs="Arial"/>
          <w:sz w:val="24"/>
          <w:szCs w:val="24"/>
        </w:rPr>
      </w:pPr>
      <w:r w:rsidRPr="00EF6DCB">
        <w:rPr>
          <w:rFonts w:cs="Arial"/>
          <w:sz w:val="24"/>
          <w:szCs w:val="24"/>
        </w:rPr>
        <w:t xml:space="preserve">6. При наличии оснований полагать, что обнаруженные непогребенные останки либо неизвестное захоронение (костные останки) могут относиться к </w:t>
      </w:r>
      <w:r w:rsidRPr="00EF6DCB">
        <w:rPr>
          <w:rFonts w:cs="Arial"/>
          <w:sz w:val="24"/>
          <w:szCs w:val="24"/>
        </w:rPr>
        <w:lastRenderedPageBreak/>
        <w:t>останкам жертв геноцида советского народа, администрация Ветлужского муниципального округа уведомляет национального оператора по увековечению памяти жертв геноцида советского народа и уполномоченный орган государственной власти Нижегородской области о наличии указанных обстоятельств в течение трех рабочих дней со дня их выявления.</w:t>
      </w:r>
    </w:p>
    <w:p w14:paraId="67FF545C" w14:textId="77777777" w:rsidR="00EF6DCB" w:rsidRPr="00EF6DCB" w:rsidRDefault="00EF6DCB" w:rsidP="00EF6DCB">
      <w:pPr>
        <w:widowControl/>
        <w:ind w:firstLine="709"/>
        <w:jc w:val="both"/>
        <w:rPr>
          <w:rFonts w:cs="Arial"/>
          <w:sz w:val="24"/>
          <w:szCs w:val="24"/>
        </w:rPr>
      </w:pPr>
      <w:r w:rsidRPr="00EF6DCB">
        <w:rPr>
          <w:rFonts w:cs="Arial"/>
          <w:sz w:val="24"/>
          <w:szCs w:val="24"/>
        </w:rPr>
        <w:t> </w:t>
      </w:r>
    </w:p>
    <w:p w14:paraId="495435B9" w14:textId="77777777" w:rsidR="00EF6DCB" w:rsidRPr="00EF6DCB" w:rsidRDefault="00EF6DCB" w:rsidP="00EF6DCB">
      <w:pPr>
        <w:widowControl/>
        <w:ind w:firstLine="709"/>
        <w:jc w:val="both"/>
        <w:rPr>
          <w:rFonts w:cs="Arial"/>
          <w:sz w:val="24"/>
          <w:szCs w:val="24"/>
        </w:rPr>
      </w:pPr>
      <w:r w:rsidRPr="00EF6DCB">
        <w:rPr>
          <w:rFonts w:cs="Arial"/>
          <w:b/>
          <w:sz w:val="24"/>
          <w:szCs w:val="24"/>
        </w:rPr>
        <w:t>Статья 6. Восстановление захоронений останков жертв геноцида советского народа</w:t>
      </w:r>
    </w:p>
    <w:p w14:paraId="3E9DCE0D" w14:textId="016CBD32" w:rsidR="00EF6DCB" w:rsidRPr="00EF6DCB" w:rsidRDefault="00EF6DCB" w:rsidP="00EF6DCB">
      <w:pPr>
        <w:widowControl/>
        <w:ind w:firstLine="709"/>
        <w:jc w:val="both"/>
        <w:rPr>
          <w:rFonts w:cs="Arial"/>
          <w:sz w:val="24"/>
          <w:szCs w:val="24"/>
        </w:rPr>
      </w:pPr>
      <w:r w:rsidRPr="00EF6DCB">
        <w:rPr>
          <w:rFonts w:cs="Arial"/>
          <w:sz w:val="24"/>
          <w:szCs w:val="24"/>
        </w:rPr>
        <w:t>1. Пришедшие в негодность захоронения останков жертв геноцида советского народа, мемориальные сооружения и объекты, увековечивающие их память, подлежат восстановлению администрацией Ветлужского муниципального округа Нижегородской области.</w:t>
      </w:r>
    </w:p>
    <w:p w14:paraId="46F6AC61" w14:textId="77777777" w:rsidR="00EF6DCB" w:rsidRPr="00EF6DCB" w:rsidRDefault="00EF6DCB" w:rsidP="00EF6DCB">
      <w:pPr>
        <w:widowControl/>
        <w:ind w:firstLine="709"/>
        <w:jc w:val="both"/>
        <w:rPr>
          <w:rFonts w:cs="Arial"/>
          <w:sz w:val="24"/>
          <w:szCs w:val="24"/>
        </w:rPr>
      </w:pPr>
      <w:r w:rsidRPr="00EF6DCB">
        <w:rPr>
          <w:rFonts w:cs="Arial"/>
          <w:sz w:val="24"/>
          <w:szCs w:val="24"/>
        </w:rPr>
        <w:t>2. Захоронения останков жертв геноцида советского народа, поврежденные вследствие действий (бездействия) граждан и (или) юридических лиц, подлежат восстановлению за счет этих граждан и (или) юридических лиц.</w:t>
      </w:r>
    </w:p>
    <w:p w14:paraId="003FCF0C" w14:textId="77777777" w:rsidR="00EF6DCB" w:rsidRPr="00EF6DCB" w:rsidRDefault="00EF6DCB" w:rsidP="00EF6DCB">
      <w:pPr>
        <w:widowControl/>
        <w:ind w:firstLine="709"/>
        <w:jc w:val="both"/>
        <w:rPr>
          <w:rFonts w:cs="Arial"/>
          <w:sz w:val="24"/>
          <w:szCs w:val="24"/>
        </w:rPr>
      </w:pPr>
      <w:r w:rsidRPr="00EF6DCB">
        <w:rPr>
          <w:rFonts w:cs="Arial"/>
          <w:sz w:val="24"/>
          <w:szCs w:val="24"/>
        </w:rPr>
        <w:t> </w:t>
      </w:r>
    </w:p>
    <w:p w14:paraId="2AF6AF9D" w14:textId="77777777" w:rsidR="00EF6DCB" w:rsidRPr="00EF6DCB" w:rsidRDefault="00EF6DCB" w:rsidP="00EF6DCB">
      <w:pPr>
        <w:widowControl/>
        <w:ind w:firstLine="709"/>
        <w:jc w:val="both"/>
        <w:rPr>
          <w:rFonts w:cs="Arial"/>
          <w:sz w:val="24"/>
          <w:szCs w:val="24"/>
        </w:rPr>
      </w:pPr>
      <w:r w:rsidRPr="00EF6DCB">
        <w:rPr>
          <w:rFonts w:cs="Arial"/>
          <w:b/>
          <w:sz w:val="24"/>
          <w:szCs w:val="24"/>
        </w:rPr>
        <w:t>Статья 7. Финансовое и материально-техническое обеспечение мероприятий по увековечению памяти жертв геноцида советского народа</w:t>
      </w:r>
    </w:p>
    <w:p w14:paraId="54BBF2FA" w14:textId="77777777" w:rsidR="00EF6DCB" w:rsidRPr="00EF6DCB" w:rsidRDefault="00EF6DCB" w:rsidP="00EF6DCB">
      <w:pPr>
        <w:widowControl/>
        <w:ind w:firstLine="709"/>
        <w:jc w:val="both"/>
        <w:rPr>
          <w:rFonts w:cs="Arial"/>
          <w:sz w:val="24"/>
          <w:szCs w:val="24"/>
        </w:rPr>
      </w:pPr>
      <w:r w:rsidRPr="00EF6DCB">
        <w:rPr>
          <w:rFonts w:cs="Arial"/>
          <w:sz w:val="24"/>
          <w:szCs w:val="24"/>
        </w:rPr>
        <w:t>Расходы на проведение мероприятий, связанных с увековечением памяти жертв геноцида советского народа, могут осуществляются за счет средств местного бюджета в соответствии с полномочиями органов местного самоуправления, а также за счет добровольных взносов и пожертвований юридических и физических лиц.</w:t>
      </w:r>
    </w:p>
    <w:p w14:paraId="496539FC" w14:textId="77777777" w:rsidR="00EF6DCB" w:rsidRPr="00EF6DCB" w:rsidRDefault="00EF6DCB" w:rsidP="00EF6DCB">
      <w:pPr>
        <w:widowControl/>
        <w:ind w:firstLine="709"/>
        <w:jc w:val="both"/>
        <w:rPr>
          <w:rFonts w:ascii="Times New Roman" w:hAnsi="Times New Roman"/>
          <w:sz w:val="24"/>
          <w:szCs w:val="24"/>
        </w:rPr>
      </w:pPr>
      <w:r w:rsidRPr="00EF6DCB">
        <w:rPr>
          <w:rFonts w:ascii="Times New Roman" w:hAnsi="Times New Roman"/>
          <w:sz w:val="24"/>
          <w:szCs w:val="24"/>
        </w:rPr>
        <w:t> </w:t>
      </w:r>
    </w:p>
    <w:sectPr w:rsidR="00EF6DCB" w:rsidRPr="00EF6DCB" w:rsidSect="00FF3FC0">
      <w:pgSz w:w="11906" w:h="16838"/>
      <w:pgMar w:top="851" w:right="851" w:bottom="851" w:left="1418"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2B709" w14:textId="77777777" w:rsidR="00763528" w:rsidRDefault="00763528" w:rsidP="005B3788">
      <w:r>
        <w:separator/>
      </w:r>
    </w:p>
  </w:endnote>
  <w:endnote w:type="continuationSeparator" w:id="0">
    <w:p w14:paraId="10BBED1E" w14:textId="77777777" w:rsidR="00763528" w:rsidRDefault="00763528" w:rsidP="005B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Mono">
    <w:altName w:val="Courier New"/>
    <w:panose1 w:val="02070409020205020404"/>
    <w:charset w:val="CC"/>
    <w:family w:val="modern"/>
    <w:pitch w:val="fixed"/>
    <w:sig w:usb0="E0000AFF" w:usb1="400078FF" w:usb2="0000000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33777" w14:textId="77777777" w:rsidR="00763528" w:rsidRDefault="00763528" w:rsidP="005B3788">
      <w:r>
        <w:separator/>
      </w:r>
    </w:p>
  </w:footnote>
  <w:footnote w:type="continuationSeparator" w:id="0">
    <w:p w14:paraId="6F3B2848" w14:textId="77777777" w:rsidR="00763528" w:rsidRDefault="00763528" w:rsidP="005B3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1881"/>
    <w:multiLevelType w:val="hybridMultilevel"/>
    <w:tmpl w:val="7F90331A"/>
    <w:lvl w:ilvl="0" w:tplc="D73E0D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841B4"/>
    <w:multiLevelType w:val="hybridMultilevel"/>
    <w:tmpl w:val="F3E2C49C"/>
    <w:lvl w:ilvl="0" w:tplc="D73E0D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CC3A2A"/>
    <w:multiLevelType w:val="hybridMultilevel"/>
    <w:tmpl w:val="085C2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217CC1"/>
    <w:multiLevelType w:val="hybridMultilevel"/>
    <w:tmpl w:val="79448326"/>
    <w:lvl w:ilvl="0" w:tplc="D73E0D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85CA8"/>
    <w:multiLevelType w:val="hybridMultilevel"/>
    <w:tmpl w:val="D278CB78"/>
    <w:lvl w:ilvl="0" w:tplc="D73E0DF2">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6058ED"/>
    <w:multiLevelType w:val="hybridMultilevel"/>
    <w:tmpl w:val="7F80CD2E"/>
    <w:lvl w:ilvl="0" w:tplc="D73E0D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04044D"/>
    <w:multiLevelType w:val="hybridMultilevel"/>
    <w:tmpl w:val="85523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0F59F9"/>
    <w:multiLevelType w:val="hybridMultilevel"/>
    <w:tmpl w:val="0D9C9D3A"/>
    <w:lvl w:ilvl="0" w:tplc="24AC59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FE94957"/>
    <w:multiLevelType w:val="hybridMultilevel"/>
    <w:tmpl w:val="75A84FA6"/>
    <w:lvl w:ilvl="0" w:tplc="D73E0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6E87BE9"/>
    <w:multiLevelType w:val="hybridMultilevel"/>
    <w:tmpl w:val="A7B2E148"/>
    <w:lvl w:ilvl="0" w:tplc="641E6A8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15:restartNumberingAfterBreak="0">
    <w:nsid w:val="491A2032"/>
    <w:multiLevelType w:val="hybridMultilevel"/>
    <w:tmpl w:val="C18A8036"/>
    <w:lvl w:ilvl="0" w:tplc="D73E0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4D834A8"/>
    <w:multiLevelType w:val="hybridMultilevel"/>
    <w:tmpl w:val="76B6C3E6"/>
    <w:lvl w:ilvl="0" w:tplc="AECAEF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2888"/>
    <w:multiLevelType w:val="hybridMultilevel"/>
    <w:tmpl w:val="A2E820D6"/>
    <w:lvl w:ilvl="0" w:tplc="BB9AA4B8">
      <w:start w:val="1"/>
      <w:numFmt w:val="decimal"/>
      <w:lvlText w:val="%1."/>
      <w:lvlJc w:val="left"/>
      <w:pPr>
        <w:ind w:left="945" w:hanging="40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57134D60"/>
    <w:multiLevelType w:val="hybridMultilevel"/>
    <w:tmpl w:val="6E16A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EE5B22"/>
    <w:multiLevelType w:val="hybridMultilevel"/>
    <w:tmpl w:val="46B606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96086E"/>
    <w:multiLevelType w:val="hybridMultilevel"/>
    <w:tmpl w:val="0B9A89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2307672"/>
    <w:multiLevelType w:val="hybridMultilevel"/>
    <w:tmpl w:val="450EB4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730F5F2F"/>
    <w:multiLevelType w:val="hybridMultilevel"/>
    <w:tmpl w:val="68E0F22E"/>
    <w:lvl w:ilvl="0" w:tplc="D73E0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8873465"/>
    <w:multiLevelType w:val="hybridMultilevel"/>
    <w:tmpl w:val="5DDACB7A"/>
    <w:lvl w:ilvl="0" w:tplc="0419000F">
      <w:start w:val="1"/>
      <w:numFmt w:val="decimal"/>
      <w:lvlText w:val="%1."/>
      <w:lvlJc w:val="left"/>
      <w:pPr>
        <w:ind w:left="7335" w:hanging="360"/>
      </w:pPr>
    </w:lvl>
    <w:lvl w:ilvl="1" w:tplc="04190019" w:tentative="1">
      <w:start w:val="1"/>
      <w:numFmt w:val="lowerLetter"/>
      <w:lvlText w:val="%2."/>
      <w:lvlJc w:val="left"/>
      <w:pPr>
        <w:ind w:left="8055" w:hanging="360"/>
      </w:pPr>
    </w:lvl>
    <w:lvl w:ilvl="2" w:tplc="0419001B" w:tentative="1">
      <w:start w:val="1"/>
      <w:numFmt w:val="lowerRoman"/>
      <w:lvlText w:val="%3."/>
      <w:lvlJc w:val="right"/>
      <w:pPr>
        <w:ind w:left="8775" w:hanging="180"/>
      </w:pPr>
    </w:lvl>
    <w:lvl w:ilvl="3" w:tplc="0419000F" w:tentative="1">
      <w:start w:val="1"/>
      <w:numFmt w:val="decimal"/>
      <w:lvlText w:val="%4."/>
      <w:lvlJc w:val="left"/>
      <w:pPr>
        <w:ind w:left="9495" w:hanging="360"/>
      </w:pPr>
    </w:lvl>
    <w:lvl w:ilvl="4" w:tplc="04190019" w:tentative="1">
      <w:start w:val="1"/>
      <w:numFmt w:val="lowerLetter"/>
      <w:lvlText w:val="%5."/>
      <w:lvlJc w:val="left"/>
      <w:pPr>
        <w:ind w:left="10215" w:hanging="360"/>
      </w:pPr>
    </w:lvl>
    <w:lvl w:ilvl="5" w:tplc="0419001B" w:tentative="1">
      <w:start w:val="1"/>
      <w:numFmt w:val="lowerRoman"/>
      <w:lvlText w:val="%6."/>
      <w:lvlJc w:val="right"/>
      <w:pPr>
        <w:ind w:left="10935" w:hanging="180"/>
      </w:pPr>
    </w:lvl>
    <w:lvl w:ilvl="6" w:tplc="0419000F" w:tentative="1">
      <w:start w:val="1"/>
      <w:numFmt w:val="decimal"/>
      <w:lvlText w:val="%7."/>
      <w:lvlJc w:val="left"/>
      <w:pPr>
        <w:ind w:left="11655" w:hanging="360"/>
      </w:pPr>
    </w:lvl>
    <w:lvl w:ilvl="7" w:tplc="04190019" w:tentative="1">
      <w:start w:val="1"/>
      <w:numFmt w:val="lowerLetter"/>
      <w:lvlText w:val="%8."/>
      <w:lvlJc w:val="left"/>
      <w:pPr>
        <w:ind w:left="12375" w:hanging="360"/>
      </w:pPr>
    </w:lvl>
    <w:lvl w:ilvl="8" w:tplc="0419001B" w:tentative="1">
      <w:start w:val="1"/>
      <w:numFmt w:val="lowerRoman"/>
      <w:lvlText w:val="%9."/>
      <w:lvlJc w:val="right"/>
      <w:pPr>
        <w:ind w:left="13095" w:hanging="180"/>
      </w:pPr>
    </w:lvl>
  </w:abstractNum>
  <w:num w:numId="1">
    <w:abstractNumId w:val="12"/>
  </w:num>
  <w:num w:numId="2">
    <w:abstractNumId w:val="11"/>
  </w:num>
  <w:num w:numId="3">
    <w:abstractNumId w:val="13"/>
  </w:num>
  <w:num w:numId="4">
    <w:abstractNumId w:val="17"/>
  </w:num>
  <w:num w:numId="5">
    <w:abstractNumId w:val="4"/>
  </w:num>
  <w:num w:numId="6">
    <w:abstractNumId w:val="8"/>
  </w:num>
  <w:num w:numId="7">
    <w:abstractNumId w:val="14"/>
  </w:num>
  <w:num w:numId="8">
    <w:abstractNumId w:val="2"/>
  </w:num>
  <w:num w:numId="9">
    <w:abstractNumId w:val="6"/>
  </w:num>
  <w:num w:numId="10">
    <w:abstractNumId w:val="9"/>
  </w:num>
  <w:num w:numId="11">
    <w:abstractNumId w:val="3"/>
  </w:num>
  <w:num w:numId="12">
    <w:abstractNumId w:val="5"/>
  </w:num>
  <w:num w:numId="13">
    <w:abstractNumId w:val="0"/>
  </w:num>
  <w:num w:numId="14">
    <w:abstractNumId w:val="1"/>
  </w:num>
  <w:num w:numId="15">
    <w:abstractNumId w:val="10"/>
  </w:num>
  <w:num w:numId="16">
    <w:abstractNumId w:val="16"/>
  </w:num>
  <w:num w:numId="17">
    <w:abstractNumId w:val="18"/>
  </w:num>
  <w:num w:numId="18">
    <w:abstractNumId w:val="1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88"/>
    <w:rsid w:val="00003F42"/>
    <w:rsid w:val="00005ADC"/>
    <w:rsid w:val="00007AC7"/>
    <w:rsid w:val="00010B28"/>
    <w:rsid w:val="00014FF4"/>
    <w:rsid w:val="0003057D"/>
    <w:rsid w:val="000426DB"/>
    <w:rsid w:val="000434B2"/>
    <w:rsid w:val="00044EB9"/>
    <w:rsid w:val="000455AC"/>
    <w:rsid w:val="00046E6D"/>
    <w:rsid w:val="000519F7"/>
    <w:rsid w:val="00074BAF"/>
    <w:rsid w:val="000779D3"/>
    <w:rsid w:val="00080055"/>
    <w:rsid w:val="00080774"/>
    <w:rsid w:val="000809C8"/>
    <w:rsid w:val="00081058"/>
    <w:rsid w:val="000826EB"/>
    <w:rsid w:val="00090DBB"/>
    <w:rsid w:val="00092F70"/>
    <w:rsid w:val="00094D35"/>
    <w:rsid w:val="0009652F"/>
    <w:rsid w:val="00097698"/>
    <w:rsid w:val="000A2552"/>
    <w:rsid w:val="000A7EBA"/>
    <w:rsid w:val="000B2816"/>
    <w:rsid w:val="000B31FB"/>
    <w:rsid w:val="000B5699"/>
    <w:rsid w:val="000C1455"/>
    <w:rsid w:val="000C659C"/>
    <w:rsid w:val="000E0CF4"/>
    <w:rsid w:val="000E3DB9"/>
    <w:rsid w:val="000E4EEA"/>
    <w:rsid w:val="000E786F"/>
    <w:rsid w:val="00102C47"/>
    <w:rsid w:val="0010428E"/>
    <w:rsid w:val="001135A5"/>
    <w:rsid w:val="001269E4"/>
    <w:rsid w:val="001303E4"/>
    <w:rsid w:val="00131EBD"/>
    <w:rsid w:val="001327A3"/>
    <w:rsid w:val="00133194"/>
    <w:rsid w:val="00137DFC"/>
    <w:rsid w:val="00144E0B"/>
    <w:rsid w:val="001471D3"/>
    <w:rsid w:val="00152A21"/>
    <w:rsid w:val="00153D0B"/>
    <w:rsid w:val="001738AB"/>
    <w:rsid w:val="00180489"/>
    <w:rsid w:val="00181D3C"/>
    <w:rsid w:val="00183C5A"/>
    <w:rsid w:val="00184C4C"/>
    <w:rsid w:val="001854A9"/>
    <w:rsid w:val="00196BF1"/>
    <w:rsid w:val="00197423"/>
    <w:rsid w:val="001A1AD9"/>
    <w:rsid w:val="001A1C8B"/>
    <w:rsid w:val="001A1E38"/>
    <w:rsid w:val="001B1758"/>
    <w:rsid w:val="001B5C3E"/>
    <w:rsid w:val="001B7149"/>
    <w:rsid w:val="001C5C26"/>
    <w:rsid w:val="001D1F42"/>
    <w:rsid w:val="001D5E77"/>
    <w:rsid w:val="001D655A"/>
    <w:rsid w:val="001E35BC"/>
    <w:rsid w:val="001E7760"/>
    <w:rsid w:val="00200770"/>
    <w:rsid w:val="00201C39"/>
    <w:rsid w:val="00205033"/>
    <w:rsid w:val="002149EB"/>
    <w:rsid w:val="00217832"/>
    <w:rsid w:val="002231BA"/>
    <w:rsid w:val="00241C6A"/>
    <w:rsid w:val="00246AE9"/>
    <w:rsid w:val="002472B3"/>
    <w:rsid w:val="00257998"/>
    <w:rsid w:val="002579B2"/>
    <w:rsid w:val="00261D08"/>
    <w:rsid w:val="00277715"/>
    <w:rsid w:val="00284B12"/>
    <w:rsid w:val="00285629"/>
    <w:rsid w:val="00286D76"/>
    <w:rsid w:val="002875D7"/>
    <w:rsid w:val="002946A5"/>
    <w:rsid w:val="002A01BB"/>
    <w:rsid w:val="002A61A6"/>
    <w:rsid w:val="002B0C74"/>
    <w:rsid w:val="002B4CCE"/>
    <w:rsid w:val="002B6A62"/>
    <w:rsid w:val="002C2BD9"/>
    <w:rsid w:val="002C2D54"/>
    <w:rsid w:val="002D037B"/>
    <w:rsid w:val="002D0857"/>
    <w:rsid w:val="002D4D08"/>
    <w:rsid w:val="002D72C1"/>
    <w:rsid w:val="002E125D"/>
    <w:rsid w:val="002E185B"/>
    <w:rsid w:val="002F0459"/>
    <w:rsid w:val="002F0A41"/>
    <w:rsid w:val="003102BE"/>
    <w:rsid w:val="00315C5B"/>
    <w:rsid w:val="00317921"/>
    <w:rsid w:val="0032487B"/>
    <w:rsid w:val="00330659"/>
    <w:rsid w:val="00335F51"/>
    <w:rsid w:val="00337269"/>
    <w:rsid w:val="00337400"/>
    <w:rsid w:val="00337AA3"/>
    <w:rsid w:val="00347856"/>
    <w:rsid w:val="0035778A"/>
    <w:rsid w:val="00366945"/>
    <w:rsid w:val="00370829"/>
    <w:rsid w:val="00373C9C"/>
    <w:rsid w:val="00375E16"/>
    <w:rsid w:val="003820D3"/>
    <w:rsid w:val="0038439A"/>
    <w:rsid w:val="00384F66"/>
    <w:rsid w:val="003941EC"/>
    <w:rsid w:val="0039643E"/>
    <w:rsid w:val="00396DD8"/>
    <w:rsid w:val="003A27EB"/>
    <w:rsid w:val="003A2B81"/>
    <w:rsid w:val="003A2BCC"/>
    <w:rsid w:val="003A5176"/>
    <w:rsid w:val="003A6F19"/>
    <w:rsid w:val="003A6F37"/>
    <w:rsid w:val="003B084B"/>
    <w:rsid w:val="003C1455"/>
    <w:rsid w:val="003D0007"/>
    <w:rsid w:val="003D54EE"/>
    <w:rsid w:val="003D73F0"/>
    <w:rsid w:val="003E0FC3"/>
    <w:rsid w:val="003E1A4B"/>
    <w:rsid w:val="003E36FB"/>
    <w:rsid w:val="003E5824"/>
    <w:rsid w:val="003E7A1C"/>
    <w:rsid w:val="00400727"/>
    <w:rsid w:val="004019B2"/>
    <w:rsid w:val="0040278E"/>
    <w:rsid w:val="0040653D"/>
    <w:rsid w:val="00410DDF"/>
    <w:rsid w:val="00414851"/>
    <w:rsid w:val="00417B04"/>
    <w:rsid w:val="00423156"/>
    <w:rsid w:val="00425CF7"/>
    <w:rsid w:val="004273C7"/>
    <w:rsid w:val="004321DB"/>
    <w:rsid w:val="004342CF"/>
    <w:rsid w:val="00434CAF"/>
    <w:rsid w:val="00453C13"/>
    <w:rsid w:val="0045523D"/>
    <w:rsid w:val="0046025F"/>
    <w:rsid w:val="00462881"/>
    <w:rsid w:val="004925C0"/>
    <w:rsid w:val="004961CA"/>
    <w:rsid w:val="00497EB7"/>
    <w:rsid w:val="004A3D80"/>
    <w:rsid w:val="004B55A0"/>
    <w:rsid w:val="004C36E5"/>
    <w:rsid w:val="004C7F13"/>
    <w:rsid w:val="004D134C"/>
    <w:rsid w:val="004E7119"/>
    <w:rsid w:val="004F630E"/>
    <w:rsid w:val="00501DB4"/>
    <w:rsid w:val="005025FC"/>
    <w:rsid w:val="0050460E"/>
    <w:rsid w:val="0050494E"/>
    <w:rsid w:val="00505C5F"/>
    <w:rsid w:val="005137AD"/>
    <w:rsid w:val="00515D84"/>
    <w:rsid w:val="00517E59"/>
    <w:rsid w:val="005224B4"/>
    <w:rsid w:val="00526BAD"/>
    <w:rsid w:val="00532541"/>
    <w:rsid w:val="00532CDC"/>
    <w:rsid w:val="00535493"/>
    <w:rsid w:val="00540964"/>
    <w:rsid w:val="005419AB"/>
    <w:rsid w:val="00543C4F"/>
    <w:rsid w:val="005478F5"/>
    <w:rsid w:val="005513B3"/>
    <w:rsid w:val="00554202"/>
    <w:rsid w:val="0055696B"/>
    <w:rsid w:val="00564955"/>
    <w:rsid w:val="005649AD"/>
    <w:rsid w:val="00564FC0"/>
    <w:rsid w:val="00565C39"/>
    <w:rsid w:val="005676E6"/>
    <w:rsid w:val="00582A95"/>
    <w:rsid w:val="005863F9"/>
    <w:rsid w:val="00586D0B"/>
    <w:rsid w:val="005920A9"/>
    <w:rsid w:val="00594418"/>
    <w:rsid w:val="00594AC9"/>
    <w:rsid w:val="005A05A0"/>
    <w:rsid w:val="005A196C"/>
    <w:rsid w:val="005A2854"/>
    <w:rsid w:val="005A395D"/>
    <w:rsid w:val="005A53DC"/>
    <w:rsid w:val="005B3788"/>
    <w:rsid w:val="005C0FF2"/>
    <w:rsid w:val="005D7C8B"/>
    <w:rsid w:val="005E038F"/>
    <w:rsid w:val="005E1B37"/>
    <w:rsid w:val="005E3BE9"/>
    <w:rsid w:val="005E7A50"/>
    <w:rsid w:val="005F60FB"/>
    <w:rsid w:val="00600F8B"/>
    <w:rsid w:val="00607376"/>
    <w:rsid w:val="00620D09"/>
    <w:rsid w:val="00621628"/>
    <w:rsid w:val="00624538"/>
    <w:rsid w:val="00630336"/>
    <w:rsid w:val="00631BF4"/>
    <w:rsid w:val="00634F24"/>
    <w:rsid w:val="00643B01"/>
    <w:rsid w:val="00644DCC"/>
    <w:rsid w:val="0064734B"/>
    <w:rsid w:val="00651489"/>
    <w:rsid w:val="006617FE"/>
    <w:rsid w:val="00674B26"/>
    <w:rsid w:val="00680513"/>
    <w:rsid w:val="00680644"/>
    <w:rsid w:val="00684F72"/>
    <w:rsid w:val="006858E6"/>
    <w:rsid w:val="00686661"/>
    <w:rsid w:val="006867B1"/>
    <w:rsid w:val="00695B6D"/>
    <w:rsid w:val="006A26C0"/>
    <w:rsid w:val="006A2CC5"/>
    <w:rsid w:val="006A408A"/>
    <w:rsid w:val="006A4C9C"/>
    <w:rsid w:val="006A52C7"/>
    <w:rsid w:val="006A65E0"/>
    <w:rsid w:val="006B063C"/>
    <w:rsid w:val="006B581B"/>
    <w:rsid w:val="006B6003"/>
    <w:rsid w:val="006B77ED"/>
    <w:rsid w:val="006C0241"/>
    <w:rsid w:val="006D12C6"/>
    <w:rsid w:val="006D7CA9"/>
    <w:rsid w:val="006E4828"/>
    <w:rsid w:val="006E5626"/>
    <w:rsid w:val="006F2AD0"/>
    <w:rsid w:val="006F3361"/>
    <w:rsid w:val="006F6C6D"/>
    <w:rsid w:val="006F7325"/>
    <w:rsid w:val="00702CDA"/>
    <w:rsid w:val="00706728"/>
    <w:rsid w:val="00706D71"/>
    <w:rsid w:val="00714202"/>
    <w:rsid w:val="00715149"/>
    <w:rsid w:val="00715557"/>
    <w:rsid w:val="007229EE"/>
    <w:rsid w:val="00722C92"/>
    <w:rsid w:val="0072469F"/>
    <w:rsid w:val="00727BC7"/>
    <w:rsid w:val="00732441"/>
    <w:rsid w:val="0073433E"/>
    <w:rsid w:val="00737919"/>
    <w:rsid w:val="0073794D"/>
    <w:rsid w:val="00740E6D"/>
    <w:rsid w:val="00742E57"/>
    <w:rsid w:val="00745658"/>
    <w:rsid w:val="00746D20"/>
    <w:rsid w:val="00750372"/>
    <w:rsid w:val="00751EEE"/>
    <w:rsid w:val="00763528"/>
    <w:rsid w:val="00763F61"/>
    <w:rsid w:val="00770BC5"/>
    <w:rsid w:val="00772513"/>
    <w:rsid w:val="00774AA3"/>
    <w:rsid w:val="00782B0E"/>
    <w:rsid w:val="00790385"/>
    <w:rsid w:val="007922A9"/>
    <w:rsid w:val="00794DDC"/>
    <w:rsid w:val="00797B1B"/>
    <w:rsid w:val="007A2C42"/>
    <w:rsid w:val="007A7665"/>
    <w:rsid w:val="007B5762"/>
    <w:rsid w:val="007C0F48"/>
    <w:rsid w:val="007D1E0A"/>
    <w:rsid w:val="007D2FDB"/>
    <w:rsid w:val="007E2DEC"/>
    <w:rsid w:val="007E3679"/>
    <w:rsid w:val="00811BA9"/>
    <w:rsid w:val="00811EC8"/>
    <w:rsid w:val="008143D1"/>
    <w:rsid w:val="00815DE3"/>
    <w:rsid w:val="0082340D"/>
    <w:rsid w:val="00823B2B"/>
    <w:rsid w:val="00824EF3"/>
    <w:rsid w:val="008252CE"/>
    <w:rsid w:val="008260E3"/>
    <w:rsid w:val="0082704F"/>
    <w:rsid w:val="008336C5"/>
    <w:rsid w:val="00842C00"/>
    <w:rsid w:val="00853B33"/>
    <w:rsid w:val="00862A80"/>
    <w:rsid w:val="00865590"/>
    <w:rsid w:val="008662AA"/>
    <w:rsid w:val="00897F6A"/>
    <w:rsid w:val="008A0A24"/>
    <w:rsid w:val="008A4B88"/>
    <w:rsid w:val="008A56F2"/>
    <w:rsid w:val="008A7328"/>
    <w:rsid w:val="008B056A"/>
    <w:rsid w:val="008B5AAB"/>
    <w:rsid w:val="008C020A"/>
    <w:rsid w:val="008C5B83"/>
    <w:rsid w:val="008D58FA"/>
    <w:rsid w:val="008E04CA"/>
    <w:rsid w:val="008E28B7"/>
    <w:rsid w:val="008E58DE"/>
    <w:rsid w:val="008E7967"/>
    <w:rsid w:val="008F056D"/>
    <w:rsid w:val="00900AF3"/>
    <w:rsid w:val="009107CC"/>
    <w:rsid w:val="00910A88"/>
    <w:rsid w:val="00917562"/>
    <w:rsid w:val="00927C1C"/>
    <w:rsid w:val="00946E7A"/>
    <w:rsid w:val="00956811"/>
    <w:rsid w:val="00963AE5"/>
    <w:rsid w:val="00963EC2"/>
    <w:rsid w:val="00972A2E"/>
    <w:rsid w:val="00974AB4"/>
    <w:rsid w:val="00982493"/>
    <w:rsid w:val="00991C50"/>
    <w:rsid w:val="009A0C81"/>
    <w:rsid w:val="009A4D10"/>
    <w:rsid w:val="009A5200"/>
    <w:rsid w:val="009B251C"/>
    <w:rsid w:val="009B26C4"/>
    <w:rsid w:val="009B447F"/>
    <w:rsid w:val="009B47B8"/>
    <w:rsid w:val="009C004C"/>
    <w:rsid w:val="009C2D3F"/>
    <w:rsid w:val="009C68DC"/>
    <w:rsid w:val="009E00B4"/>
    <w:rsid w:val="009E28B5"/>
    <w:rsid w:val="009E6162"/>
    <w:rsid w:val="009F16DD"/>
    <w:rsid w:val="009F6DD1"/>
    <w:rsid w:val="009F7EC0"/>
    <w:rsid w:val="00A059BE"/>
    <w:rsid w:val="00A12EDC"/>
    <w:rsid w:val="00A1535A"/>
    <w:rsid w:val="00A15401"/>
    <w:rsid w:val="00A16A4F"/>
    <w:rsid w:val="00A2156A"/>
    <w:rsid w:val="00A21964"/>
    <w:rsid w:val="00A32C24"/>
    <w:rsid w:val="00A35E6B"/>
    <w:rsid w:val="00A43811"/>
    <w:rsid w:val="00A4438E"/>
    <w:rsid w:val="00A45360"/>
    <w:rsid w:val="00A51806"/>
    <w:rsid w:val="00A62D8A"/>
    <w:rsid w:val="00A724F6"/>
    <w:rsid w:val="00A80215"/>
    <w:rsid w:val="00A8149E"/>
    <w:rsid w:val="00A85B42"/>
    <w:rsid w:val="00A92959"/>
    <w:rsid w:val="00AA0DA7"/>
    <w:rsid w:val="00AA12F8"/>
    <w:rsid w:val="00AA2389"/>
    <w:rsid w:val="00AB0F62"/>
    <w:rsid w:val="00AB3072"/>
    <w:rsid w:val="00AB7B04"/>
    <w:rsid w:val="00AC7832"/>
    <w:rsid w:val="00AD04A0"/>
    <w:rsid w:val="00AD578F"/>
    <w:rsid w:val="00AD5AAD"/>
    <w:rsid w:val="00AE2966"/>
    <w:rsid w:val="00AE4CE8"/>
    <w:rsid w:val="00AE5A8E"/>
    <w:rsid w:val="00AF0EB5"/>
    <w:rsid w:val="00AF2AE7"/>
    <w:rsid w:val="00AF4494"/>
    <w:rsid w:val="00B028A4"/>
    <w:rsid w:val="00B1295B"/>
    <w:rsid w:val="00B14444"/>
    <w:rsid w:val="00B26459"/>
    <w:rsid w:val="00B3095C"/>
    <w:rsid w:val="00B36E43"/>
    <w:rsid w:val="00B4195E"/>
    <w:rsid w:val="00B4535B"/>
    <w:rsid w:val="00B55564"/>
    <w:rsid w:val="00B57D40"/>
    <w:rsid w:val="00B81C02"/>
    <w:rsid w:val="00B872EC"/>
    <w:rsid w:val="00B970F4"/>
    <w:rsid w:val="00B9754B"/>
    <w:rsid w:val="00B97E98"/>
    <w:rsid w:val="00BB130B"/>
    <w:rsid w:val="00BB6172"/>
    <w:rsid w:val="00BC046A"/>
    <w:rsid w:val="00BC2C61"/>
    <w:rsid w:val="00BD115F"/>
    <w:rsid w:val="00BD2EFE"/>
    <w:rsid w:val="00BD6B24"/>
    <w:rsid w:val="00BD6F05"/>
    <w:rsid w:val="00BD7552"/>
    <w:rsid w:val="00BE6BE5"/>
    <w:rsid w:val="00BF0306"/>
    <w:rsid w:val="00BF29BE"/>
    <w:rsid w:val="00BF60A7"/>
    <w:rsid w:val="00BF666F"/>
    <w:rsid w:val="00C0273C"/>
    <w:rsid w:val="00C03FE2"/>
    <w:rsid w:val="00C04427"/>
    <w:rsid w:val="00C2164D"/>
    <w:rsid w:val="00C218FF"/>
    <w:rsid w:val="00C25E60"/>
    <w:rsid w:val="00C35026"/>
    <w:rsid w:val="00C57652"/>
    <w:rsid w:val="00C6272F"/>
    <w:rsid w:val="00C70791"/>
    <w:rsid w:val="00C70C2F"/>
    <w:rsid w:val="00C70E8F"/>
    <w:rsid w:val="00C75D69"/>
    <w:rsid w:val="00C76763"/>
    <w:rsid w:val="00C81468"/>
    <w:rsid w:val="00C861E7"/>
    <w:rsid w:val="00C86D88"/>
    <w:rsid w:val="00C97825"/>
    <w:rsid w:val="00CA0869"/>
    <w:rsid w:val="00CA203B"/>
    <w:rsid w:val="00CA32BC"/>
    <w:rsid w:val="00CA5A1E"/>
    <w:rsid w:val="00CA746C"/>
    <w:rsid w:val="00CA7B24"/>
    <w:rsid w:val="00CB0A39"/>
    <w:rsid w:val="00CC15CE"/>
    <w:rsid w:val="00CD16F1"/>
    <w:rsid w:val="00CD1F7D"/>
    <w:rsid w:val="00CD2BDF"/>
    <w:rsid w:val="00CD54EE"/>
    <w:rsid w:val="00CF0EDC"/>
    <w:rsid w:val="00CF3CAC"/>
    <w:rsid w:val="00CF6750"/>
    <w:rsid w:val="00CF7AF6"/>
    <w:rsid w:val="00D01E88"/>
    <w:rsid w:val="00D061E9"/>
    <w:rsid w:val="00D12449"/>
    <w:rsid w:val="00D17A15"/>
    <w:rsid w:val="00D17B18"/>
    <w:rsid w:val="00D21A60"/>
    <w:rsid w:val="00D24217"/>
    <w:rsid w:val="00D2499B"/>
    <w:rsid w:val="00D262EE"/>
    <w:rsid w:val="00D33169"/>
    <w:rsid w:val="00D40F73"/>
    <w:rsid w:val="00D45BB7"/>
    <w:rsid w:val="00D45E14"/>
    <w:rsid w:val="00D51691"/>
    <w:rsid w:val="00D61A0B"/>
    <w:rsid w:val="00D62F8E"/>
    <w:rsid w:val="00D64571"/>
    <w:rsid w:val="00D6786B"/>
    <w:rsid w:val="00D76C4E"/>
    <w:rsid w:val="00D77D6F"/>
    <w:rsid w:val="00D82CC1"/>
    <w:rsid w:val="00D90638"/>
    <w:rsid w:val="00D93CD4"/>
    <w:rsid w:val="00D95453"/>
    <w:rsid w:val="00D95A49"/>
    <w:rsid w:val="00D95D18"/>
    <w:rsid w:val="00D96E6C"/>
    <w:rsid w:val="00DA2C8E"/>
    <w:rsid w:val="00DA2E4B"/>
    <w:rsid w:val="00DB17B3"/>
    <w:rsid w:val="00DB66E0"/>
    <w:rsid w:val="00DD06F8"/>
    <w:rsid w:val="00DD2BD7"/>
    <w:rsid w:val="00DD3AA6"/>
    <w:rsid w:val="00DE037B"/>
    <w:rsid w:val="00DE08A4"/>
    <w:rsid w:val="00DE2986"/>
    <w:rsid w:val="00DE6BA7"/>
    <w:rsid w:val="00DE6F9C"/>
    <w:rsid w:val="00DF35F4"/>
    <w:rsid w:val="00DF3A50"/>
    <w:rsid w:val="00DF686A"/>
    <w:rsid w:val="00E01B80"/>
    <w:rsid w:val="00E02D6B"/>
    <w:rsid w:val="00E04DAF"/>
    <w:rsid w:val="00E12ED9"/>
    <w:rsid w:val="00E13D03"/>
    <w:rsid w:val="00E244F9"/>
    <w:rsid w:val="00E265F5"/>
    <w:rsid w:val="00E31D73"/>
    <w:rsid w:val="00E5024E"/>
    <w:rsid w:val="00E53763"/>
    <w:rsid w:val="00E61310"/>
    <w:rsid w:val="00E64DFA"/>
    <w:rsid w:val="00E70324"/>
    <w:rsid w:val="00E82F01"/>
    <w:rsid w:val="00E904CB"/>
    <w:rsid w:val="00E92861"/>
    <w:rsid w:val="00E9766F"/>
    <w:rsid w:val="00EA1242"/>
    <w:rsid w:val="00EA3BC7"/>
    <w:rsid w:val="00EA7A30"/>
    <w:rsid w:val="00EB13CF"/>
    <w:rsid w:val="00EC2827"/>
    <w:rsid w:val="00EC361A"/>
    <w:rsid w:val="00EC3643"/>
    <w:rsid w:val="00EC4E22"/>
    <w:rsid w:val="00EC583F"/>
    <w:rsid w:val="00ED2940"/>
    <w:rsid w:val="00EE10E0"/>
    <w:rsid w:val="00EF08C4"/>
    <w:rsid w:val="00EF2F8D"/>
    <w:rsid w:val="00EF6DCB"/>
    <w:rsid w:val="00F00C5F"/>
    <w:rsid w:val="00F04C79"/>
    <w:rsid w:val="00F11591"/>
    <w:rsid w:val="00F16D60"/>
    <w:rsid w:val="00F16FDC"/>
    <w:rsid w:val="00F1798E"/>
    <w:rsid w:val="00F315A7"/>
    <w:rsid w:val="00F3685A"/>
    <w:rsid w:val="00F439E2"/>
    <w:rsid w:val="00F528E7"/>
    <w:rsid w:val="00F53EFC"/>
    <w:rsid w:val="00F5435F"/>
    <w:rsid w:val="00F55722"/>
    <w:rsid w:val="00F56E06"/>
    <w:rsid w:val="00F61117"/>
    <w:rsid w:val="00F63CE3"/>
    <w:rsid w:val="00F72448"/>
    <w:rsid w:val="00F75694"/>
    <w:rsid w:val="00F80026"/>
    <w:rsid w:val="00F8010D"/>
    <w:rsid w:val="00F81A9F"/>
    <w:rsid w:val="00F83140"/>
    <w:rsid w:val="00F8343B"/>
    <w:rsid w:val="00F83678"/>
    <w:rsid w:val="00F83F70"/>
    <w:rsid w:val="00F8492D"/>
    <w:rsid w:val="00F87988"/>
    <w:rsid w:val="00F90CCC"/>
    <w:rsid w:val="00F9111A"/>
    <w:rsid w:val="00F91ECB"/>
    <w:rsid w:val="00F931BA"/>
    <w:rsid w:val="00F9325A"/>
    <w:rsid w:val="00FA4055"/>
    <w:rsid w:val="00FA6F22"/>
    <w:rsid w:val="00FB063C"/>
    <w:rsid w:val="00FB13B4"/>
    <w:rsid w:val="00FB2CAA"/>
    <w:rsid w:val="00FB300D"/>
    <w:rsid w:val="00FB3A0F"/>
    <w:rsid w:val="00FB49E1"/>
    <w:rsid w:val="00FB52BC"/>
    <w:rsid w:val="00FB6A0B"/>
    <w:rsid w:val="00FB6CC6"/>
    <w:rsid w:val="00FD1461"/>
    <w:rsid w:val="00FD5929"/>
    <w:rsid w:val="00FE5930"/>
    <w:rsid w:val="00FE5BB5"/>
    <w:rsid w:val="00FE654D"/>
    <w:rsid w:val="00FF2447"/>
    <w:rsid w:val="00FF371A"/>
    <w:rsid w:val="00FF3FC0"/>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754C"/>
  <w15:docId w15:val="{890D2AE5-75C8-48AC-B03C-710867EF7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788"/>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5B3788"/>
    <w:pPr>
      <w:widowControl/>
      <w:spacing w:before="120" w:after="120" w:line="276" w:lineRule="auto"/>
      <w:outlineLvl w:val="0"/>
    </w:pPr>
    <w:rPr>
      <w:rFonts w:ascii="XO Thames" w:hAnsi="XO Thames"/>
      <w:b/>
      <w:color w:val="auto"/>
      <w:sz w:val="32"/>
      <w:lang w:val="x-none" w:eastAsia="x-none"/>
    </w:rPr>
  </w:style>
  <w:style w:type="paragraph" w:styleId="2">
    <w:name w:val="heading 2"/>
    <w:basedOn w:val="a"/>
    <w:next w:val="a"/>
    <w:link w:val="20"/>
    <w:uiPriority w:val="9"/>
    <w:semiHidden/>
    <w:unhideWhenUsed/>
    <w:qFormat/>
    <w:rsid w:val="005B3788"/>
    <w:pPr>
      <w:widowControl/>
      <w:spacing w:before="120" w:after="120" w:line="276" w:lineRule="auto"/>
      <w:outlineLvl w:val="1"/>
    </w:pPr>
    <w:rPr>
      <w:rFonts w:ascii="XO Thames" w:hAnsi="XO Thames"/>
      <w:b/>
      <w:color w:val="00A0FF"/>
      <w:sz w:val="26"/>
      <w:lang w:val="x-none" w:eastAsia="x-none"/>
    </w:rPr>
  </w:style>
  <w:style w:type="paragraph" w:styleId="3">
    <w:name w:val="heading 3"/>
    <w:basedOn w:val="a"/>
    <w:next w:val="a"/>
    <w:link w:val="30"/>
    <w:uiPriority w:val="9"/>
    <w:semiHidden/>
    <w:unhideWhenUsed/>
    <w:qFormat/>
    <w:rsid w:val="005B3788"/>
    <w:pPr>
      <w:widowControl/>
      <w:spacing w:after="200" w:line="276" w:lineRule="auto"/>
      <w:outlineLvl w:val="2"/>
    </w:pPr>
    <w:rPr>
      <w:rFonts w:ascii="XO Thames" w:hAnsi="XO Thames"/>
      <w:b/>
      <w:i/>
      <w:lang w:val="x-none" w:eastAsia="x-none"/>
    </w:rPr>
  </w:style>
  <w:style w:type="paragraph" w:styleId="4">
    <w:name w:val="heading 4"/>
    <w:basedOn w:val="a"/>
    <w:next w:val="a"/>
    <w:link w:val="40"/>
    <w:uiPriority w:val="9"/>
    <w:semiHidden/>
    <w:unhideWhenUsed/>
    <w:qFormat/>
    <w:rsid w:val="005B3788"/>
    <w:pPr>
      <w:widowControl/>
      <w:spacing w:before="120" w:after="120" w:line="276" w:lineRule="auto"/>
      <w:outlineLvl w:val="3"/>
    </w:pPr>
    <w:rPr>
      <w:rFonts w:ascii="XO Thames" w:hAnsi="XO Thames"/>
      <w:b/>
      <w:color w:val="595959"/>
      <w:sz w:val="26"/>
      <w:lang w:val="x-none" w:eastAsia="x-none"/>
    </w:rPr>
  </w:style>
  <w:style w:type="paragraph" w:styleId="5">
    <w:name w:val="heading 5"/>
    <w:basedOn w:val="a"/>
    <w:next w:val="a"/>
    <w:link w:val="50"/>
    <w:uiPriority w:val="9"/>
    <w:semiHidden/>
    <w:unhideWhenUsed/>
    <w:qFormat/>
    <w:rsid w:val="005B3788"/>
    <w:pPr>
      <w:widowControl/>
      <w:spacing w:before="120" w:after="120" w:line="276" w:lineRule="auto"/>
      <w:outlineLvl w:val="4"/>
    </w:pPr>
    <w:rPr>
      <w:rFonts w:ascii="XO Thames" w:hAnsi="XO Thames"/>
      <w:b/>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3788"/>
    <w:rPr>
      <w:rFonts w:ascii="XO Thames" w:eastAsia="Times New Roman" w:hAnsi="XO Thames" w:cs="Times New Roman"/>
      <w:b/>
      <w:sz w:val="32"/>
      <w:szCs w:val="20"/>
      <w:lang w:val="x-none" w:eastAsia="x-none"/>
    </w:rPr>
  </w:style>
  <w:style w:type="character" w:customStyle="1" w:styleId="20">
    <w:name w:val="Заголовок 2 Знак"/>
    <w:basedOn w:val="a0"/>
    <w:link w:val="2"/>
    <w:uiPriority w:val="9"/>
    <w:semiHidden/>
    <w:rsid w:val="005B3788"/>
    <w:rPr>
      <w:rFonts w:ascii="XO Thames" w:eastAsia="Times New Roman" w:hAnsi="XO Thames" w:cs="Times New Roman"/>
      <w:b/>
      <w:color w:val="00A0FF"/>
      <w:sz w:val="26"/>
      <w:szCs w:val="20"/>
      <w:lang w:val="x-none" w:eastAsia="x-none"/>
    </w:rPr>
  </w:style>
  <w:style w:type="character" w:customStyle="1" w:styleId="30">
    <w:name w:val="Заголовок 3 Знак"/>
    <w:basedOn w:val="a0"/>
    <w:link w:val="3"/>
    <w:uiPriority w:val="9"/>
    <w:semiHidden/>
    <w:rsid w:val="005B3788"/>
    <w:rPr>
      <w:rFonts w:ascii="XO Thames" w:eastAsia="Times New Roman" w:hAnsi="XO Thames" w:cs="Times New Roman"/>
      <w:b/>
      <w:i/>
      <w:color w:val="000000"/>
      <w:sz w:val="20"/>
      <w:szCs w:val="20"/>
      <w:lang w:val="x-none" w:eastAsia="x-none"/>
    </w:rPr>
  </w:style>
  <w:style w:type="character" w:customStyle="1" w:styleId="40">
    <w:name w:val="Заголовок 4 Знак"/>
    <w:basedOn w:val="a0"/>
    <w:link w:val="4"/>
    <w:uiPriority w:val="9"/>
    <w:semiHidden/>
    <w:rsid w:val="005B3788"/>
    <w:rPr>
      <w:rFonts w:ascii="XO Thames" w:eastAsia="Times New Roman" w:hAnsi="XO Thames" w:cs="Times New Roman"/>
      <w:b/>
      <w:color w:val="595959"/>
      <w:sz w:val="26"/>
      <w:szCs w:val="20"/>
      <w:lang w:val="x-none" w:eastAsia="x-none"/>
    </w:rPr>
  </w:style>
  <w:style w:type="character" w:customStyle="1" w:styleId="50">
    <w:name w:val="Заголовок 5 Знак"/>
    <w:basedOn w:val="a0"/>
    <w:link w:val="5"/>
    <w:uiPriority w:val="9"/>
    <w:semiHidden/>
    <w:rsid w:val="005B3788"/>
    <w:rPr>
      <w:rFonts w:ascii="XO Thames" w:eastAsia="Times New Roman" w:hAnsi="XO Thames" w:cs="Times New Roman"/>
      <w:b/>
      <w:color w:val="000000"/>
      <w:szCs w:val="20"/>
      <w:lang w:val="x-none" w:eastAsia="x-none"/>
    </w:rPr>
  </w:style>
  <w:style w:type="paragraph" w:customStyle="1" w:styleId="11">
    <w:name w:val="Гиперссылка1"/>
    <w:basedOn w:val="12"/>
    <w:link w:val="a3"/>
    <w:uiPriority w:val="99"/>
    <w:rsid w:val="005B3788"/>
    <w:rPr>
      <w:color w:val="0000FF"/>
      <w:sz w:val="20"/>
      <w:u w:val="single"/>
      <w:lang w:val="x-none" w:eastAsia="x-none"/>
    </w:rPr>
  </w:style>
  <w:style w:type="paragraph" w:customStyle="1" w:styleId="12">
    <w:name w:val="Основной шрифт абзаца1"/>
    <w:rsid w:val="005B3788"/>
    <w:rPr>
      <w:rFonts w:ascii="Calibri" w:eastAsia="Times New Roman" w:hAnsi="Calibri" w:cs="Times New Roman"/>
      <w:color w:val="000000"/>
      <w:szCs w:val="20"/>
      <w:lang w:eastAsia="ru-RU"/>
    </w:rPr>
  </w:style>
  <w:style w:type="character" w:styleId="a3">
    <w:name w:val="Hyperlink"/>
    <w:link w:val="11"/>
    <w:uiPriority w:val="99"/>
    <w:unhideWhenUsed/>
    <w:rsid w:val="005B3788"/>
    <w:rPr>
      <w:rFonts w:ascii="Calibri" w:eastAsia="Times New Roman" w:hAnsi="Calibri" w:cs="Times New Roman"/>
      <w:color w:val="0000FF"/>
      <w:sz w:val="20"/>
      <w:szCs w:val="20"/>
      <w:u w:val="single"/>
      <w:lang w:val="x-none" w:eastAsia="x-none"/>
    </w:rPr>
  </w:style>
  <w:style w:type="character" w:customStyle="1" w:styleId="HTML">
    <w:name w:val="Стандартный HTML Знак"/>
    <w:basedOn w:val="a0"/>
    <w:link w:val="HTML0"/>
    <w:uiPriority w:val="99"/>
    <w:semiHidden/>
    <w:rsid w:val="005B3788"/>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5B37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13">
    <w:name w:val="Оглавление 1 Знак"/>
    <w:link w:val="14"/>
    <w:semiHidden/>
    <w:locked/>
    <w:rsid w:val="005B3788"/>
    <w:rPr>
      <w:rFonts w:ascii="XO Thames" w:eastAsia="Times New Roman" w:hAnsi="XO Thames" w:cs="Times New Roman"/>
      <w:b/>
      <w:sz w:val="20"/>
      <w:szCs w:val="20"/>
      <w:lang w:val="x-none" w:eastAsia="x-none"/>
    </w:rPr>
  </w:style>
  <w:style w:type="paragraph" w:styleId="14">
    <w:name w:val="toc 1"/>
    <w:basedOn w:val="a"/>
    <w:next w:val="a"/>
    <w:link w:val="13"/>
    <w:autoRedefine/>
    <w:semiHidden/>
    <w:unhideWhenUsed/>
    <w:rsid w:val="005B3788"/>
    <w:pPr>
      <w:widowControl/>
      <w:spacing w:after="200" w:line="276" w:lineRule="auto"/>
    </w:pPr>
    <w:rPr>
      <w:rFonts w:ascii="XO Thames" w:hAnsi="XO Thames"/>
      <w:b/>
      <w:color w:val="auto"/>
      <w:lang w:val="x-none" w:eastAsia="x-none"/>
    </w:rPr>
  </w:style>
  <w:style w:type="character" w:customStyle="1" w:styleId="21">
    <w:name w:val="Оглавление 2 Знак"/>
    <w:link w:val="22"/>
    <w:semiHidden/>
    <w:locked/>
    <w:rsid w:val="005B3788"/>
    <w:rPr>
      <w:rFonts w:ascii="Calibri" w:eastAsia="Times New Roman" w:hAnsi="Calibri" w:cs="Times New Roman"/>
      <w:color w:val="000000"/>
      <w:szCs w:val="20"/>
      <w:lang w:eastAsia="ru-RU"/>
    </w:rPr>
  </w:style>
  <w:style w:type="paragraph" w:styleId="22">
    <w:name w:val="toc 2"/>
    <w:basedOn w:val="a"/>
    <w:next w:val="a"/>
    <w:link w:val="21"/>
    <w:autoRedefine/>
    <w:semiHidden/>
    <w:unhideWhenUsed/>
    <w:rsid w:val="005B3788"/>
    <w:pPr>
      <w:widowControl/>
      <w:spacing w:after="200" w:line="276" w:lineRule="auto"/>
      <w:ind w:left="200"/>
    </w:pPr>
    <w:rPr>
      <w:rFonts w:ascii="Calibri" w:hAnsi="Calibri"/>
      <w:sz w:val="22"/>
    </w:rPr>
  </w:style>
  <w:style w:type="character" w:customStyle="1" w:styleId="31">
    <w:name w:val="Оглавление 3 Знак"/>
    <w:link w:val="32"/>
    <w:semiHidden/>
    <w:locked/>
    <w:rsid w:val="005B3788"/>
    <w:rPr>
      <w:rFonts w:ascii="Calibri" w:eastAsia="Times New Roman" w:hAnsi="Calibri" w:cs="Times New Roman"/>
      <w:color w:val="000000"/>
      <w:szCs w:val="20"/>
      <w:lang w:eastAsia="ru-RU"/>
    </w:rPr>
  </w:style>
  <w:style w:type="paragraph" w:styleId="32">
    <w:name w:val="toc 3"/>
    <w:basedOn w:val="a"/>
    <w:next w:val="a"/>
    <w:link w:val="31"/>
    <w:autoRedefine/>
    <w:semiHidden/>
    <w:unhideWhenUsed/>
    <w:rsid w:val="005B3788"/>
    <w:pPr>
      <w:widowControl/>
      <w:spacing w:after="200" w:line="276" w:lineRule="auto"/>
      <w:ind w:left="400"/>
    </w:pPr>
    <w:rPr>
      <w:rFonts w:ascii="Calibri" w:hAnsi="Calibri"/>
      <w:sz w:val="22"/>
    </w:rPr>
  </w:style>
  <w:style w:type="character" w:customStyle="1" w:styleId="41">
    <w:name w:val="Оглавление 4 Знак"/>
    <w:link w:val="42"/>
    <w:semiHidden/>
    <w:locked/>
    <w:rsid w:val="005B3788"/>
    <w:rPr>
      <w:rFonts w:ascii="Calibri" w:eastAsia="Times New Roman" w:hAnsi="Calibri" w:cs="Times New Roman"/>
      <w:color w:val="000000"/>
      <w:szCs w:val="20"/>
      <w:lang w:eastAsia="ru-RU"/>
    </w:rPr>
  </w:style>
  <w:style w:type="paragraph" w:styleId="42">
    <w:name w:val="toc 4"/>
    <w:basedOn w:val="a"/>
    <w:next w:val="a"/>
    <w:link w:val="41"/>
    <w:autoRedefine/>
    <w:semiHidden/>
    <w:unhideWhenUsed/>
    <w:rsid w:val="005B3788"/>
    <w:pPr>
      <w:widowControl/>
      <w:spacing w:after="200" w:line="276" w:lineRule="auto"/>
      <w:ind w:left="600"/>
    </w:pPr>
    <w:rPr>
      <w:rFonts w:ascii="Calibri" w:hAnsi="Calibri"/>
      <w:sz w:val="22"/>
    </w:rPr>
  </w:style>
  <w:style w:type="character" w:customStyle="1" w:styleId="51">
    <w:name w:val="Оглавление 5 Знак"/>
    <w:link w:val="52"/>
    <w:semiHidden/>
    <w:locked/>
    <w:rsid w:val="005B3788"/>
    <w:rPr>
      <w:rFonts w:ascii="Calibri" w:eastAsia="Times New Roman" w:hAnsi="Calibri" w:cs="Times New Roman"/>
      <w:color w:val="000000"/>
      <w:szCs w:val="20"/>
      <w:lang w:eastAsia="ru-RU"/>
    </w:rPr>
  </w:style>
  <w:style w:type="paragraph" w:styleId="52">
    <w:name w:val="toc 5"/>
    <w:basedOn w:val="a"/>
    <w:next w:val="a"/>
    <w:link w:val="51"/>
    <w:autoRedefine/>
    <w:semiHidden/>
    <w:unhideWhenUsed/>
    <w:rsid w:val="005B3788"/>
    <w:pPr>
      <w:widowControl/>
      <w:spacing w:after="200" w:line="276" w:lineRule="auto"/>
      <w:ind w:left="800"/>
    </w:pPr>
    <w:rPr>
      <w:rFonts w:ascii="Calibri" w:hAnsi="Calibri"/>
      <w:sz w:val="22"/>
    </w:rPr>
  </w:style>
  <w:style w:type="character" w:customStyle="1" w:styleId="6">
    <w:name w:val="Оглавление 6 Знак"/>
    <w:link w:val="60"/>
    <w:semiHidden/>
    <w:locked/>
    <w:rsid w:val="005B3788"/>
    <w:rPr>
      <w:rFonts w:ascii="Calibri" w:eastAsia="Times New Roman" w:hAnsi="Calibri" w:cs="Times New Roman"/>
      <w:color w:val="000000"/>
      <w:szCs w:val="20"/>
      <w:lang w:eastAsia="ru-RU"/>
    </w:rPr>
  </w:style>
  <w:style w:type="paragraph" w:styleId="60">
    <w:name w:val="toc 6"/>
    <w:basedOn w:val="a"/>
    <w:next w:val="a"/>
    <w:link w:val="6"/>
    <w:autoRedefine/>
    <w:semiHidden/>
    <w:unhideWhenUsed/>
    <w:rsid w:val="005B3788"/>
    <w:pPr>
      <w:widowControl/>
      <w:spacing w:after="200" w:line="276" w:lineRule="auto"/>
      <w:ind w:left="1000"/>
    </w:pPr>
    <w:rPr>
      <w:rFonts w:ascii="Calibri" w:hAnsi="Calibri"/>
      <w:sz w:val="22"/>
    </w:rPr>
  </w:style>
  <w:style w:type="character" w:customStyle="1" w:styleId="7">
    <w:name w:val="Оглавление 7 Знак"/>
    <w:link w:val="70"/>
    <w:semiHidden/>
    <w:locked/>
    <w:rsid w:val="005B3788"/>
    <w:rPr>
      <w:rFonts w:ascii="Calibri" w:eastAsia="Times New Roman" w:hAnsi="Calibri" w:cs="Times New Roman"/>
      <w:color w:val="000000"/>
      <w:szCs w:val="20"/>
      <w:lang w:eastAsia="ru-RU"/>
    </w:rPr>
  </w:style>
  <w:style w:type="paragraph" w:styleId="70">
    <w:name w:val="toc 7"/>
    <w:basedOn w:val="a"/>
    <w:next w:val="a"/>
    <w:link w:val="7"/>
    <w:autoRedefine/>
    <w:semiHidden/>
    <w:unhideWhenUsed/>
    <w:rsid w:val="005B3788"/>
    <w:pPr>
      <w:widowControl/>
      <w:spacing w:after="200" w:line="276" w:lineRule="auto"/>
      <w:ind w:left="1200"/>
    </w:pPr>
    <w:rPr>
      <w:rFonts w:ascii="Calibri" w:hAnsi="Calibri"/>
      <w:sz w:val="22"/>
    </w:rPr>
  </w:style>
  <w:style w:type="character" w:customStyle="1" w:styleId="8">
    <w:name w:val="Оглавление 8 Знак"/>
    <w:link w:val="80"/>
    <w:semiHidden/>
    <w:locked/>
    <w:rsid w:val="005B3788"/>
    <w:rPr>
      <w:rFonts w:ascii="Calibri" w:eastAsia="Times New Roman" w:hAnsi="Calibri" w:cs="Times New Roman"/>
      <w:color w:val="000000"/>
      <w:szCs w:val="20"/>
      <w:lang w:eastAsia="ru-RU"/>
    </w:rPr>
  </w:style>
  <w:style w:type="paragraph" w:styleId="80">
    <w:name w:val="toc 8"/>
    <w:basedOn w:val="a"/>
    <w:next w:val="a"/>
    <w:link w:val="8"/>
    <w:autoRedefine/>
    <w:semiHidden/>
    <w:unhideWhenUsed/>
    <w:rsid w:val="005B3788"/>
    <w:pPr>
      <w:widowControl/>
      <w:spacing w:after="200" w:line="276" w:lineRule="auto"/>
      <w:ind w:left="1400"/>
    </w:pPr>
    <w:rPr>
      <w:rFonts w:ascii="Calibri" w:hAnsi="Calibri"/>
      <w:sz w:val="22"/>
    </w:rPr>
  </w:style>
  <w:style w:type="character" w:customStyle="1" w:styleId="9">
    <w:name w:val="Оглавление 9 Знак"/>
    <w:link w:val="90"/>
    <w:semiHidden/>
    <w:locked/>
    <w:rsid w:val="005B3788"/>
    <w:rPr>
      <w:rFonts w:ascii="Calibri" w:eastAsia="Times New Roman" w:hAnsi="Calibri" w:cs="Times New Roman"/>
      <w:color w:val="000000"/>
      <w:szCs w:val="20"/>
      <w:lang w:eastAsia="ru-RU"/>
    </w:rPr>
  </w:style>
  <w:style w:type="paragraph" w:styleId="90">
    <w:name w:val="toc 9"/>
    <w:basedOn w:val="a"/>
    <w:next w:val="a"/>
    <w:link w:val="9"/>
    <w:autoRedefine/>
    <w:semiHidden/>
    <w:unhideWhenUsed/>
    <w:rsid w:val="005B3788"/>
    <w:pPr>
      <w:widowControl/>
      <w:spacing w:after="200" w:line="276" w:lineRule="auto"/>
      <w:ind w:left="1600"/>
    </w:pPr>
    <w:rPr>
      <w:rFonts w:ascii="Calibri" w:hAnsi="Calibri"/>
      <w:sz w:val="22"/>
    </w:rPr>
  </w:style>
  <w:style w:type="character" w:customStyle="1" w:styleId="a4">
    <w:name w:val="Текст сноски Знак"/>
    <w:basedOn w:val="a0"/>
    <w:link w:val="a5"/>
    <w:semiHidden/>
    <w:rsid w:val="005B3788"/>
    <w:rPr>
      <w:rFonts w:ascii="Times New Roman" w:eastAsia="Times New Roman" w:hAnsi="Times New Roman" w:cs="Times New Roman"/>
      <w:sz w:val="20"/>
      <w:szCs w:val="20"/>
      <w:lang w:val="x-none" w:eastAsia="ar-SA"/>
    </w:rPr>
  </w:style>
  <w:style w:type="paragraph" w:styleId="a5">
    <w:name w:val="footnote text"/>
    <w:basedOn w:val="a"/>
    <w:link w:val="a4"/>
    <w:semiHidden/>
    <w:unhideWhenUsed/>
    <w:rsid w:val="005B3788"/>
    <w:pPr>
      <w:widowControl/>
      <w:suppressAutoHyphens/>
    </w:pPr>
    <w:rPr>
      <w:rFonts w:ascii="Times New Roman" w:hAnsi="Times New Roman"/>
      <w:color w:val="auto"/>
      <w:lang w:val="x-none" w:eastAsia="ar-SA"/>
    </w:rPr>
  </w:style>
  <w:style w:type="character" w:customStyle="1" w:styleId="a6">
    <w:name w:val="Текст примечания Знак"/>
    <w:basedOn w:val="a0"/>
    <w:link w:val="a7"/>
    <w:uiPriority w:val="99"/>
    <w:semiHidden/>
    <w:rsid w:val="005B3788"/>
    <w:rPr>
      <w:rFonts w:ascii="Arial" w:eastAsia="Times New Roman" w:hAnsi="Arial" w:cs="Times New Roman"/>
      <w:sz w:val="20"/>
      <w:szCs w:val="20"/>
      <w:lang w:val="x-none" w:eastAsia="x-none"/>
    </w:rPr>
  </w:style>
  <w:style w:type="paragraph" w:styleId="a7">
    <w:name w:val="annotation text"/>
    <w:basedOn w:val="a"/>
    <w:link w:val="a6"/>
    <w:uiPriority w:val="99"/>
    <w:semiHidden/>
    <w:unhideWhenUsed/>
    <w:rsid w:val="005B3788"/>
    <w:rPr>
      <w:color w:val="auto"/>
      <w:lang w:val="x-none" w:eastAsia="x-none"/>
    </w:rPr>
  </w:style>
  <w:style w:type="character" w:customStyle="1" w:styleId="a8">
    <w:name w:val="Верхний колонтитул Знак"/>
    <w:basedOn w:val="a0"/>
    <w:link w:val="a9"/>
    <w:rsid w:val="005B3788"/>
    <w:rPr>
      <w:rFonts w:ascii="Arial" w:eastAsia="Times New Roman" w:hAnsi="Arial" w:cs="Times New Roman"/>
      <w:sz w:val="20"/>
      <w:szCs w:val="20"/>
      <w:lang w:val="x-none" w:eastAsia="x-none"/>
    </w:rPr>
  </w:style>
  <w:style w:type="paragraph" w:styleId="a9">
    <w:name w:val="header"/>
    <w:basedOn w:val="a"/>
    <w:link w:val="a8"/>
    <w:unhideWhenUsed/>
    <w:rsid w:val="005B3788"/>
    <w:pPr>
      <w:tabs>
        <w:tab w:val="center" w:pos="4677"/>
        <w:tab w:val="right" w:pos="9355"/>
      </w:tabs>
    </w:pPr>
    <w:rPr>
      <w:color w:val="auto"/>
      <w:lang w:val="x-none" w:eastAsia="x-none"/>
    </w:rPr>
  </w:style>
  <w:style w:type="character" w:customStyle="1" w:styleId="aa">
    <w:name w:val="Нижний колонтитул Знак"/>
    <w:basedOn w:val="a0"/>
    <w:link w:val="ab"/>
    <w:uiPriority w:val="99"/>
    <w:semiHidden/>
    <w:rsid w:val="005B3788"/>
    <w:rPr>
      <w:rFonts w:ascii="Arial" w:eastAsia="Times New Roman" w:hAnsi="Arial" w:cs="Times New Roman"/>
      <w:sz w:val="20"/>
      <w:szCs w:val="20"/>
      <w:lang w:val="x-none" w:eastAsia="x-none"/>
    </w:rPr>
  </w:style>
  <w:style w:type="paragraph" w:styleId="ab">
    <w:name w:val="footer"/>
    <w:basedOn w:val="a"/>
    <w:link w:val="aa"/>
    <w:uiPriority w:val="99"/>
    <w:semiHidden/>
    <w:unhideWhenUsed/>
    <w:rsid w:val="005B3788"/>
    <w:pPr>
      <w:tabs>
        <w:tab w:val="center" w:pos="4677"/>
        <w:tab w:val="right" w:pos="9355"/>
      </w:tabs>
    </w:pPr>
    <w:rPr>
      <w:color w:val="auto"/>
      <w:lang w:val="x-none" w:eastAsia="x-none"/>
    </w:rPr>
  </w:style>
  <w:style w:type="character" w:customStyle="1" w:styleId="ac">
    <w:name w:val="Текст концевой сноски Знак"/>
    <w:basedOn w:val="a0"/>
    <w:link w:val="ad"/>
    <w:semiHidden/>
    <w:rsid w:val="005B3788"/>
    <w:rPr>
      <w:rFonts w:ascii="Times New Roman" w:eastAsia="Times New Roman" w:hAnsi="Times New Roman" w:cs="Times New Roman"/>
      <w:sz w:val="20"/>
      <w:szCs w:val="20"/>
      <w:lang w:eastAsia="ru-RU"/>
    </w:rPr>
  </w:style>
  <w:style w:type="paragraph" w:styleId="ad">
    <w:name w:val="endnote text"/>
    <w:basedOn w:val="a"/>
    <w:link w:val="ac"/>
    <w:semiHidden/>
    <w:unhideWhenUsed/>
    <w:rsid w:val="005B3788"/>
    <w:pPr>
      <w:widowControl/>
    </w:pPr>
    <w:rPr>
      <w:rFonts w:ascii="Times New Roman" w:hAnsi="Times New Roman"/>
      <w:color w:val="auto"/>
    </w:rPr>
  </w:style>
  <w:style w:type="character" w:customStyle="1" w:styleId="ae">
    <w:name w:val="Название Знак"/>
    <w:basedOn w:val="a0"/>
    <w:link w:val="af"/>
    <w:uiPriority w:val="10"/>
    <w:rsid w:val="005B3788"/>
    <w:rPr>
      <w:rFonts w:ascii="XO Thames" w:eastAsia="Times New Roman" w:hAnsi="XO Thames" w:cs="Times New Roman"/>
      <w:b/>
      <w:sz w:val="52"/>
      <w:szCs w:val="20"/>
      <w:lang w:val="x-none" w:eastAsia="x-none"/>
    </w:rPr>
  </w:style>
  <w:style w:type="paragraph" w:styleId="af">
    <w:name w:val="Title"/>
    <w:basedOn w:val="a"/>
    <w:next w:val="a"/>
    <w:link w:val="ae"/>
    <w:uiPriority w:val="10"/>
    <w:qFormat/>
    <w:rsid w:val="005B3788"/>
    <w:pPr>
      <w:widowControl/>
      <w:spacing w:after="200" w:line="276" w:lineRule="auto"/>
    </w:pPr>
    <w:rPr>
      <w:rFonts w:ascii="XO Thames" w:hAnsi="XO Thames"/>
      <w:b/>
      <w:color w:val="auto"/>
      <w:sz w:val="52"/>
      <w:lang w:val="x-none" w:eastAsia="x-none"/>
    </w:rPr>
  </w:style>
  <w:style w:type="character" w:customStyle="1" w:styleId="af0">
    <w:name w:val="Подзаголовок Знак"/>
    <w:basedOn w:val="a0"/>
    <w:link w:val="af1"/>
    <w:uiPriority w:val="11"/>
    <w:rsid w:val="005B3788"/>
    <w:rPr>
      <w:rFonts w:ascii="XO Thames" w:eastAsia="Times New Roman" w:hAnsi="XO Thames" w:cs="Times New Roman"/>
      <w:i/>
      <w:color w:val="616161"/>
      <w:sz w:val="24"/>
      <w:szCs w:val="20"/>
      <w:lang w:val="x-none" w:eastAsia="x-none"/>
    </w:rPr>
  </w:style>
  <w:style w:type="paragraph" w:styleId="af1">
    <w:name w:val="Subtitle"/>
    <w:basedOn w:val="a"/>
    <w:next w:val="a"/>
    <w:link w:val="af0"/>
    <w:uiPriority w:val="11"/>
    <w:qFormat/>
    <w:rsid w:val="005B3788"/>
    <w:pPr>
      <w:widowControl/>
      <w:spacing w:after="200" w:line="276" w:lineRule="auto"/>
    </w:pPr>
    <w:rPr>
      <w:rFonts w:ascii="XO Thames" w:hAnsi="XO Thames"/>
      <w:i/>
      <w:color w:val="616161"/>
      <w:sz w:val="24"/>
      <w:lang w:val="x-none" w:eastAsia="x-none"/>
    </w:rPr>
  </w:style>
  <w:style w:type="character" w:customStyle="1" w:styleId="33">
    <w:name w:val="Основной текст с отступом 3 Знак"/>
    <w:basedOn w:val="a0"/>
    <w:link w:val="34"/>
    <w:uiPriority w:val="99"/>
    <w:semiHidden/>
    <w:rsid w:val="005B3788"/>
    <w:rPr>
      <w:rFonts w:ascii="Times New Roman" w:eastAsia="Times New Roman" w:hAnsi="Times New Roman" w:cs="Times New Roman"/>
      <w:sz w:val="28"/>
      <w:szCs w:val="20"/>
      <w:lang w:val="x-none" w:eastAsia="x-none"/>
    </w:rPr>
  </w:style>
  <w:style w:type="paragraph" w:styleId="34">
    <w:name w:val="Body Text Indent 3"/>
    <w:basedOn w:val="a"/>
    <w:link w:val="33"/>
    <w:uiPriority w:val="99"/>
    <w:semiHidden/>
    <w:unhideWhenUsed/>
    <w:rsid w:val="005B3788"/>
    <w:pPr>
      <w:widowControl/>
      <w:ind w:left="1418" w:hanging="1418"/>
      <w:jc w:val="both"/>
    </w:pPr>
    <w:rPr>
      <w:rFonts w:ascii="Times New Roman" w:hAnsi="Times New Roman"/>
      <w:color w:val="auto"/>
      <w:sz w:val="28"/>
      <w:lang w:val="x-none" w:eastAsia="x-none"/>
    </w:rPr>
  </w:style>
  <w:style w:type="character" w:customStyle="1" w:styleId="af2">
    <w:name w:val="Тема примечания Знак"/>
    <w:basedOn w:val="a6"/>
    <w:link w:val="af3"/>
    <w:uiPriority w:val="99"/>
    <w:semiHidden/>
    <w:rsid w:val="005B3788"/>
    <w:rPr>
      <w:rFonts w:ascii="Arial" w:eastAsia="Times New Roman" w:hAnsi="Arial" w:cs="Times New Roman"/>
      <w:b/>
      <w:bCs/>
      <w:sz w:val="20"/>
      <w:szCs w:val="20"/>
      <w:lang w:val="x-none" w:eastAsia="x-none"/>
    </w:rPr>
  </w:style>
  <w:style w:type="paragraph" w:styleId="af3">
    <w:name w:val="annotation subject"/>
    <w:basedOn w:val="a7"/>
    <w:next w:val="a7"/>
    <w:link w:val="af2"/>
    <w:uiPriority w:val="99"/>
    <w:semiHidden/>
    <w:unhideWhenUsed/>
    <w:rsid w:val="005B3788"/>
    <w:rPr>
      <w:b/>
      <w:bCs/>
    </w:rPr>
  </w:style>
  <w:style w:type="character" w:customStyle="1" w:styleId="af4">
    <w:name w:val="Текст выноски Знак"/>
    <w:basedOn w:val="a0"/>
    <w:link w:val="af5"/>
    <w:uiPriority w:val="99"/>
    <w:semiHidden/>
    <w:rsid w:val="005B3788"/>
    <w:rPr>
      <w:rFonts w:ascii="Tahoma" w:eastAsia="Times New Roman" w:hAnsi="Tahoma" w:cs="Times New Roman"/>
      <w:sz w:val="16"/>
      <w:szCs w:val="20"/>
      <w:lang w:val="x-none" w:eastAsia="x-none"/>
    </w:rPr>
  </w:style>
  <w:style w:type="paragraph" w:styleId="af5">
    <w:name w:val="Balloon Text"/>
    <w:basedOn w:val="a"/>
    <w:link w:val="af4"/>
    <w:uiPriority w:val="99"/>
    <w:semiHidden/>
    <w:unhideWhenUsed/>
    <w:rsid w:val="005B3788"/>
    <w:rPr>
      <w:rFonts w:ascii="Tahoma" w:hAnsi="Tahoma"/>
      <w:color w:val="auto"/>
      <w:sz w:val="16"/>
      <w:lang w:val="x-none" w:eastAsia="x-none"/>
    </w:rPr>
  </w:style>
  <w:style w:type="character" w:customStyle="1" w:styleId="af6">
    <w:name w:val="Абзац списка Знак"/>
    <w:link w:val="af7"/>
    <w:locked/>
    <w:rsid w:val="005B3788"/>
    <w:rPr>
      <w:rFonts w:ascii="Arial" w:eastAsia="Times New Roman" w:hAnsi="Arial" w:cs="Times New Roman"/>
      <w:sz w:val="20"/>
      <w:szCs w:val="20"/>
      <w:lang w:val="x-none" w:eastAsia="x-none"/>
    </w:rPr>
  </w:style>
  <w:style w:type="paragraph" w:styleId="af7">
    <w:name w:val="List Paragraph"/>
    <w:basedOn w:val="a"/>
    <w:link w:val="af6"/>
    <w:uiPriority w:val="34"/>
    <w:qFormat/>
    <w:rsid w:val="005B3788"/>
    <w:pPr>
      <w:ind w:left="720"/>
      <w:contextualSpacing/>
    </w:pPr>
    <w:rPr>
      <w:color w:val="auto"/>
      <w:lang w:val="x-none" w:eastAsia="x-none"/>
    </w:rPr>
  </w:style>
  <w:style w:type="character" w:customStyle="1" w:styleId="ConsPlusNormal1">
    <w:name w:val="ConsPlusNormal1"/>
    <w:link w:val="ConsPlusNormal"/>
    <w:locked/>
    <w:rsid w:val="005B3788"/>
    <w:rPr>
      <w:rFonts w:ascii="Times New Roman" w:eastAsia="Times New Roman" w:hAnsi="Times New Roman" w:cs="Times New Roman"/>
      <w:sz w:val="24"/>
      <w:lang w:eastAsia="ru-RU"/>
    </w:rPr>
  </w:style>
  <w:style w:type="paragraph" w:customStyle="1" w:styleId="ConsPlusNormal">
    <w:name w:val="ConsPlusNormal"/>
    <w:link w:val="ConsPlusNormal1"/>
    <w:qFormat/>
    <w:rsid w:val="005B3788"/>
    <w:pPr>
      <w:widowControl w:val="0"/>
      <w:spacing w:after="0" w:line="240" w:lineRule="auto"/>
      <w:ind w:firstLine="720"/>
    </w:pPr>
    <w:rPr>
      <w:rFonts w:ascii="Times New Roman" w:eastAsia="Times New Roman" w:hAnsi="Times New Roman" w:cs="Times New Roman"/>
      <w:sz w:val="24"/>
      <w:lang w:eastAsia="ru-RU"/>
    </w:rPr>
  </w:style>
  <w:style w:type="character" w:styleId="af8">
    <w:name w:val="footnote reference"/>
    <w:link w:val="15"/>
    <w:uiPriority w:val="99"/>
    <w:unhideWhenUsed/>
    <w:rsid w:val="005B3788"/>
    <w:rPr>
      <w:rFonts w:ascii="Calibri" w:eastAsia="Times New Roman" w:hAnsi="Calibri" w:cs="Times New Roman"/>
      <w:sz w:val="20"/>
      <w:szCs w:val="20"/>
      <w:vertAlign w:val="superscript"/>
      <w:lang w:val="x-none" w:eastAsia="x-none"/>
    </w:rPr>
  </w:style>
  <w:style w:type="paragraph" w:customStyle="1" w:styleId="15">
    <w:name w:val="Знак сноски1"/>
    <w:basedOn w:val="12"/>
    <w:link w:val="af8"/>
    <w:uiPriority w:val="99"/>
    <w:rsid w:val="005B3788"/>
    <w:rPr>
      <w:color w:val="auto"/>
      <w:sz w:val="20"/>
      <w:vertAlign w:val="superscript"/>
      <w:lang w:val="x-none" w:eastAsia="x-none"/>
    </w:rPr>
  </w:style>
  <w:style w:type="character" w:customStyle="1" w:styleId="Footnote1">
    <w:name w:val="Footnote1"/>
    <w:link w:val="Footnote"/>
    <w:locked/>
    <w:rsid w:val="005B3788"/>
    <w:rPr>
      <w:rFonts w:ascii="Arial" w:eastAsia="Times New Roman" w:hAnsi="Arial" w:cs="Times New Roman"/>
      <w:sz w:val="20"/>
      <w:szCs w:val="20"/>
      <w:lang w:val="x-none" w:eastAsia="x-none"/>
    </w:rPr>
  </w:style>
  <w:style w:type="paragraph" w:customStyle="1" w:styleId="Footnote">
    <w:name w:val="Footnote"/>
    <w:basedOn w:val="a"/>
    <w:link w:val="Footnote1"/>
    <w:rsid w:val="005B3788"/>
    <w:rPr>
      <w:color w:val="auto"/>
      <w:lang w:val="x-none" w:eastAsia="x-none"/>
    </w:rPr>
  </w:style>
  <w:style w:type="character" w:customStyle="1" w:styleId="HeaderandFooter1">
    <w:name w:val="Header and Footer1"/>
    <w:link w:val="HeaderandFooter"/>
    <w:locked/>
    <w:rsid w:val="005B3788"/>
    <w:rPr>
      <w:rFonts w:ascii="XO Thames" w:eastAsia="Times New Roman" w:hAnsi="XO Thames" w:cs="Calibri"/>
      <w:color w:val="000000"/>
      <w:lang w:eastAsia="ru-RU"/>
    </w:rPr>
  </w:style>
  <w:style w:type="paragraph" w:customStyle="1" w:styleId="HeaderandFooter">
    <w:name w:val="Header and Footer"/>
    <w:link w:val="HeaderandFooter1"/>
    <w:rsid w:val="005B3788"/>
    <w:pPr>
      <w:spacing w:line="360" w:lineRule="auto"/>
    </w:pPr>
    <w:rPr>
      <w:rFonts w:ascii="XO Thames" w:eastAsia="Times New Roman" w:hAnsi="XO Thames" w:cs="Calibri"/>
      <w:color w:val="000000"/>
      <w:lang w:eastAsia="ru-RU"/>
    </w:rPr>
  </w:style>
  <w:style w:type="character" w:customStyle="1" w:styleId="ConsPlusNonformat1">
    <w:name w:val="ConsPlusNonformat1"/>
    <w:link w:val="ConsPlusNonformat"/>
    <w:locked/>
    <w:rsid w:val="005B3788"/>
    <w:rPr>
      <w:rFonts w:ascii="Courier New" w:eastAsia="Times New Roman" w:hAnsi="Courier New" w:cs="Calibri"/>
      <w:color w:val="000000"/>
      <w:lang w:eastAsia="ru-RU"/>
    </w:rPr>
  </w:style>
  <w:style w:type="paragraph" w:customStyle="1" w:styleId="ConsPlusNonformat">
    <w:name w:val="ConsPlusNonformat"/>
    <w:link w:val="ConsPlusNonformat1"/>
    <w:rsid w:val="005B3788"/>
    <w:pPr>
      <w:widowControl w:val="0"/>
      <w:spacing w:after="0" w:line="240" w:lineRule="auto"/>
    </w:pPr>
    <w:rPr>
      <w:rFonts w:ascii="Courier New" w:eastAsia="Times New Roman" w:hAnsi="Courier New" w:cs="Calibri"/>
      <w:color w:val="000000"/>
      <w:lang w:eastAsia="ru-RU"/>
    </w:rPr>
  </w:style>
  <w:style w:type="character" w:customStyle="1" w:styleId="ConsPlusCell1">
    <w:name w:val="ConsPlusCell1"/>
    <w:link w:val="ConsPlusCell"/>
    <w:locked/>
    <w:rsid w:val="005B3788"/>
    <w:rPr>
      <w:rFonts w:ascii="Courier New" w:eastAsia="Times New Roman" w:hAnsi="Courier New" w:cs="Calibri"/>
      <w:color w:val="000000"/>
      <w:lang w:eastAsia="ru-RU"/>
    </w:rPr>
  </w:style>
  <w:style w:type="paragraph" w:customStyle="1" w:styleId="ConsPlusCell">
    <w:name w:val="ConsPlusCell"/>
    <w:link w:val="ConsPlusCell1"/>
    <w:rsid w:val="005B3788"/>
    <w:pPr>
      <w:spacing w:after="0" w:line="240" w:lineRule="auto"/>
    </w:pPr>
    <w:rPr>
      <w:rFonts w:ascii="Courier New" w:eastAsia="Times New Roman" w:hAnsi="Courier New" w:cs="Calibri"/>
      <w:color w:val="000000"/>
      <w:lang w:eastAsia="ru-RU"/>
    </w:rPr>
  </w:style>
  <w:style w:type="character" w:customStyle="1" w:styleId="toc101">
    <w:name w:val="toc 101"/>
    <w:link w:val="toc10"/>
    <w:locked/>
    <w:rsid w:val="005B3788"/>
    <w:rPr>
      <w:rFonts w:ascii="Calibri" w:eastAsia="Times New Roman" w:hAnsi="Calibri" w:cs="Times New Roman"/>
      <w:color w:val="000000"/>
      <w:szCs w:val="20"/>
      <w:lang w:eastAsia="ru-RU"/>
    </w:rPr>
  </w:style>
  <w:style w:type="paragraph" w:customStyle="1" w:styleId="toc10">
    <w:name w:val="toc 10"/>
    <w:next w:val="a"/>
    <w:link w:val="toc101"/>
    <w:rsid w:val="005B3788"/>
    <w:pPr>
      <w:ind w:left="1800"/>
    </w:pPr>
    <w:rPr>
      <w:rFonts w:ascii="Calibri" w:eastAsia="Times New Roman" w:hAnsi="Calibri" w:cs="Times New Roman"/>
      <w:color w:val="000000"/>
      <w:szCs w:val="20"/>
      <w:lang w:eastAsia="ru-RU"/>
    </w:rPr>
  </w:style>
  <w:style w:type="character" w:customStyle="1" w:styleId="ConsPlusTitle1">
    <w:name w:val="ConsPlusTitle1"/>
    <w:link w:val="ConsPlusTitle"/>
    <w:locked/>
    <w:rsid w:val="005B3788"/>
    <w:rPr>
      <w:rFonts w:ascii="Times New Roman" w:eastAsia="Times New Roman" w:hAnsi="Times New Roman" w:cs="Times New Roman"/>
      <w:b/>
      <w:sz w:val="24"/>
      <w:lang w:eastAsia="ru-RU"/>
    </w:rPr>
  </w:style>
  <w:style w:type="paragraph" w:customStyle="1" w:styleId="ConsPlusTitle">
    <w:name w:val="ConsPlusTitle"/>
    <w:link w:val="ConsPlusTitle1"/>
    <w:rsid w:val="005B3788"/>
    <w:pPr>
      <w:widowControl w:val="0"/>
      <w:spacing w:after="0" w:line="240" w:lineRule="auto"/>
    </w:pPr>
    <w:rPr>
      <w:rFonts w:ascii="Times New Roman" w:eastAsia="Times New Roman" w:hAnsi="Times New Roman" w:cs="Times New Roman"/>
      <w:b/>
      <w:sz w:val="24"/>
      <w:lang w:eastAsia="ru-RU"/>
    </w:rPr>
  </w:style>
  <w:style w:type="paragraph" w:customStyle="1" w:styleId="formattext">
    <w:name w:val="formattext"/>
    <w:basedOn w:val="a"/>
    <w:rsid w:val="00423156"/>
    <w:pPr>
      <w:widowControl/>
      <w:spacing w:before="100" w:beforeAutospacing="1" w:after="100" w:afterAutospacing="1"/>
    </w:pPr>
    <w:rPr>
      <w:rFonts w:ascii="Times New Roman" w:hAnsi="Times New Roman"/>
      <w:color w:val="auto"/>
      <w:sz w:val="24"/>
      <w:szCs w:val="24"/>
    </w:rPr>
  </w:style>
  <w:style w:type="character" w:styleId="af9">
    <w:name w:val="endnote reference"/>
    <w:basedOn w:val="a0"/>
    <w:uiPriority w:val="99"/>
    <w:semiHidden/>
    <w:unhideWhenUsed/>
    <w:rsid w:val="00C70E8F"/>
    <w:rPr>
      <w:vertAlign w:val="superscript"/>
    </w:rPr>
  </w:style>
  <w:style w:type="table" w:styleId="afa">
    <w:name w:val="Table Grid"/>
    <w:basedOn w:val="a1"/>
    <w:uiPriority w:val="59"/>
    <w:rsid w:val="00B97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a"/>
    <w:qFormat/>
    <w:rsid w:val="008143D1"/>
    <w:pPr>
      <w:suppressAutoHyphens/>
    </w:pPr>
    <w:rPr>
      <w:rFonts w:ascii="Liberation Mono" w:eastAsia="Liberation Mono" w:hAnsi="Liberation Mono" w:cs="Liberation Mono"/>
      <w:color w:val="auto"/>
      <w:lang w:val="en-US" w:eastAsia="zh-CN" w:bidi="hi-IN"/>
    </w:rPr>
  </w:style>
  <w:style w:type="paragraph" w:styleId="afb">
    <w:name w:val="No Spacing"/>
    <w:link w:val="afc"/>
    <w:uiPriority w:val="1"/>
    <w:qFormat/>
    <w:rsid w:val="00277715"/>
    <w:pPr>
      <w:spacing w:after="0" w:line="240" w:lineRule="auto"/>
    </w:pPr>
    <w:rPr>
      <w:rFonts w:ascii="Calibri" w:eastAsia="Calibri" w:hAnsi="Calibri" w:cs="Times New Roman"/>
    </w:rPr>
  </w:style>
  <w:style w:type="character" w:customStyle="1" w:styleId="afc">
    <w:name w:val="Без интервала Знак"/>
    <w:link w:val="afb"/>
    <w:uiPriority w:val="1"/>
    <w:rsid w:val="00277715"/>
    <w:rPr>
      <w:rFonts w:ascii="Calibri" w:eastAsia="Calibri" w:hAnsi="Calibri" w:cs="Times New Roman"/>
    </w:rPr>
  </w:style>
  <w:style w:type="paragraph" w:styleId="afd">
    <w:name w:val="Normal (Web)"/>
    <w:basedOn w:val="a"/>
    <w:semiHidden/>
    <w:unhideWhenUsed/>
    <w:rsid w:val="00EC583F"/>
    <w:pPr>
      <w:widowControl/>
      <w:spacing w:before="100" w:beforeAutospacing="1" w:after="100" w:afterAutospacing="1"/>
    </w:pPr>
    <w:rPr>
      <w:rFonts w:ascii="Times New Roman" w:hAnsi="Times New Roman"/>
      <w:sz w:val="24"/>
      <w:szCs w:val="24"/>
    </w:rPr>
  </w:style>
  <w:style w:type="paragraph" w:styleId="afe">
    <w:name w:val="Body Text"/>
    <w:basedOn w:val="a"/>
    <w:link w:val="aff"/>
    <w:uiPriority w:val="99"/>
    <w:semiHidden/>
    <w:unhideWhenUsed/>
    <w:rsid w:val="00515D84"/>
    <w:pPr>
      <w:spacing w:after="120"/>
    </w:pPr>
  </w:style>
  <w:style w:type="character" w:customStyle="1" w:styleId="aff">
    <w:name w:val="Основной текст Знак"/>
    <w:basedOn w:val="a0"/>
    <w:link w:val="afe"/>
    <w:uiPriority w:val="99"/>
    <w:semiHidden/>
    <w:rsid w:val="00515D84"/>
    <w:rPr>
      <w:rFonts w:ascii="Arial" w:eastAsia="Times New Roman" w:hAnsi="Arial"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8794">
      <w:bodyDiv w:val="1"/>
      <w:marLeft w:val="0"/>
      <w:marRight w:val="0"/>
      <w:marTop w:val="0"/>
      <w:marBottom w:val="0"/>
      <w:divBdr>
        <w:top w:val="none" w:sz="0" w:space="0" w:color="auto"/>
        <w:left w:val="none" w:sz="0" w:space="0" w:color="auto"/>
        <w:bottom w:val="none" w:sz="0" w:space="0" w:color="auto"/>
        <w:right w:val="none" w:sz="0" w:space="0" w:color="auto"/>
      </w:divBdr>
    </w:div>
    <w:div w:id="338780139">
      <w:bodyDiv w:val="1"/>
      <w:marLeft w:val="0"/>
      <w:marRight w:val="0"/>
      <w:marTop w:val="0"/>
      <w:marBottom w:val="0"/>
      <w:divBdr>
        <w:top w:val="none" w:sz="0" w:space="0" w:color="auto"/>
        <w:left w:val="none" w:sz="0" w:space="0" w:color="auto"/>
        <w:bottom w:val="none" w:sz="0" w:space="0" w:color="auto"/>
        <w:right w:val="none" w:sz="0" w:space="0" w:color="auto"/>
      </w:divBdr>
    </w:div>
    <w:div w:id="739715857">
      <w:bodyDiv w:val="1"/>
      <w:marLeft w:val="0"/>
      <w:marRight w:val="0"/>
      <w:marTop w:val="0"/>
      <w:marBottom w:val="0"/>
      <w:divBdr>
        <w:top w:val="none" w:sz="0" w:space="0" w:color="auto"/>
        <w:left w:val="none" w:sz="0" w:space="0" w:color="auto"/>
        <w:bottom w:val="none" w:sz="0" w:space="0" w:color="auto"/>
        <w:right w:val="none" w:sz="0" w:space="0" w:color="auto"/>
      </w:divBdr>
    </w:div>
    <w:div w:id="749233666">
      <w:bodyDiv w:val="1"/>
      <w:marLeft w:val="0"/>
      <w:marRight w:val="0"/>
      <w:marTop w:val="0"/>
      <w:marBottom w:val="0"/>
      <w:divBdr>
        <w:top w:val="none" w:sz="0" w:space="0" w:color="auto"/>
        <w:left w:val="none" w:sz="0" w:space="0" w:color="auto"/>
        <w:bottom w:val="none" w:sz="0" w:space="0" w:color="auto"/>
        <w:right w:val="none" w:sz="0" w:space="0" w:color="auto"/>
      </w:divBdr>
    </w:div>
    <w:div w:id="776757158">
      <w:bodyDiv w:val="1"/>
      <w:marLeft w:val="0"/>
      <w:marRight w:val="0"/>
      <w:marTop w:val="0"/>
      <w:marBottom w:val="0"/>
      <w:divBdr>
        <w:top w:val="none" w:sz="0" w:space="0" w:color="auto"/>
        <w:left w:val="none" w:sz="0" w:space="0" w:color="auto"/>
        <w:bottom w:val="none" w:sz="0" w:space="0" w:color="auto"/>
        <w:right w:val="none" w:sz="0" w:space="0" w:color="auto"/>
      </w:divBdr>
    </w:div>
    <w:div w:id="889462574">
      <w:bodyDiv w:val="1"/>
      <w:marLeft w:val="0"/>
      <w:marRight w:val="0"/>
      <w:marTop w:val="0"/>
      <w:marBottom w:val="0"/>
      <w:divBdr>
        <w:top w:val="none" w:sz="0" w:space="0" w:color="auto"/>
        <w:left w:val="none" w:sz="0" w:space="0" w:color="auto"/>
        <w:bottom w:val="none" w:sz="0" w:space="0" w:color="auto"/>
        <w:right w:val="none" w:sz="0" w:space="0" w:color="auto"/>
      </w:divBdr>
    </w:div>
    <w:div w:id="985627123">
      <w:bodyDiv w:val="1"/>
      <w:marLeft w:val="0"/>
      <w:marRight w:val="0"/>
      <w:marTop w:val="0"/>
      <w:marBottom w:val="0"/>
      <w:divBdr>
        <w:top w:val="none" w:sz="0" w:space="0" w:color="auto"/>
        <w:left w:val="none" w:sz="0" w:space="0" w:color="auto"/>
        <w:bottom w:val="none" w:sz="0" w:space="0" w:color="auto"/>
        <w:right w:val="none" w:sz="0" w:space="0" w:color="auto"/>
      </w:divBdr>
    </w:div>
    <w:div w:id="1144279890">
      <w:bodyDiv w:val="1"/>
      <w:marLeft w:val="0"/>
      <w:marRight w:val="0"/>
      <w:marTop w:val="0"/>
      <w:marBottom w:val="0"/>
      <w:divBdr>
        <w:top w:val="none" w:sz="0" w:space="0" w:color="auto"/>
        <w:left w:val="none" w:sz="0" w:space="0" w:color="auto"/>
        <w:bottom w:val="none" w:sz="0" w:space="0" w:color="auto"/>
        <w:right w:val="none" w:sz="0" w:space="0" w:color="auto"/>
      </w:divBdr>
    </w:div>
    <w:div w:id="1221551428">
      <w:bodyDiv w:val="1"/>
      <w:marLeft w:val="0"/>
      <w:marRight w:val="0"/>
      <w:marTop w:val="0"/>
      <w:marBottom w:val="0"/>
      <w:divBdr>
        <w:top w:val="none" w:sz="0" w:space="0" w:color="auto"/>
        <w:left w:val="none" w:sz="0" w:space="0" w:color="auto"/>
        <w:bottom w:val="none" w:sz="0" w:space="0" w:color="auto"/>
        <w:right w:val="none" w:sz="0" w:space="0" w:color="auto"/>
      </w:divBdr>
    </w:div>
    <w:div w:id="1271740210">
      <w:bodyDiv w:val="1"/>
      <w:marLeft w:val="0"/>
      <w:marRight w:val="0"/>
      <w:marTop w:val="0"/>
      <w:marBottom w:val="0"/>
      <w:divBdr>
        <w:top w:val="none" w:sz="0" w:space="0" w:color="auto"/>
        <w:left w:val="none" w:sz="0" w:space="0" w:color="auto"/>
        <w:bottom w:val="none" w:sz="0" w:space="0" w:color="auto"/>
        <w:right w:val="none" w:sz="0" w:space="0" w:color="auto"/>
      </w:divBdr>
    </w:div>
    <w:div w:id="1390570428">
      <w:bodyDiv w:val="1"/>
      <w:marLeft w:val="0"/>
      <w:marRight w:val="0"/>
      <w:marTop w:val="0"/>
      <w:marBottom w:val="0"/>
      <w:divBdr>
        <w:top w:val="none" w:sz="0" w:space="0" w:color="auto"/>
        <w:left w:val="none" w:sz="0" w:space="0" w:color="auto"/>
        <w:bottom w:val="none" w:sz="0" w:space="0" w:color="auto"/>
        <w:right w:val="none" w:sz="0" w:space="0" w:color="auto"/>
      </w:divBdr>
    </w:div>
    <w:div w:id="1494879706">
      <w:bodyDiv w:val="1"/>
      <w:marLeft w:val="0"/>
      <w:marRight w:val="0"/>
      <w:marTop w:val="0"/>
      <w:marBottom w:val="0"/>
      <w:divBdr>
        <w:top w:val="none" w:sz="0" w:space="0" w:color="auto"/>
        <w:left w:val="none" w:sz="0" w:space="0" w:color="auto"/>
        <w:bottom w:val="none" w:sz="0" w:space="0" w:color="auto"/>
        <w:right w:val="none" w:sz="0" w:space="0" w:color="auto"/>
      </w:divBdr>
    </w:div>
    <w:div w:id="1652060837">
      <w:bodyDiv w:val="1"/>
      <w:marLeft w:val="0"/>
      <w:marRight w:val="0"/>
      <w:marTop w:val="0"/>
      <w:marBottom w:val="0"/>
      <w:divBdr>
        <w:top w:val="none" w:sz="0" w:space="0" w:color="auto"/>
        <w:left w:val="none" w:sz="0" w:space="0" w:color="auto"/>
        <w:bottom w:val="none" w:sz="0" w:space="0" w:color="auto"/>
        <w:right w:val="none" w:sz="0" w:space="0" w:color="auto"/>
      </w:divBdr>
    </w:div>
    <w:div w:id="1719430376">
      <w:bodyDiv w:val="1"/>
      <w:marLeft w:val="0"/>
      <w:marRight w:val="0"/>
      <w:marTop w:val="0"/>
      <w:marBottom w:val="0"/>
      <w:divBdr>
        <w:top w:val="none" w:sz="0" w:space="0" w:color="auto"/>
        <w:left w:val="none" w:sz="0" w:space="0" w:color="auto"/>
        <w:bottom w:val="none" w:sz="0" w:space="0" w:color="auto"/>
        <w:right w:val="none" w:sz="0" w:space="0" w:color="auto"/>
      </w:divBdr>
    </w:div>
    <w:div w:id="1999843474">
      <w:bodyDiv w:val="1"/>
      <w:marLeft w:val="0"/>
      <w:marRight w:val="0"/>
      <w:marTop w:val="0"/>
      <w:marBottom w:val="0"/>
      <w:divBdr>
        <w:top w:val="none" w:sz="0" w:space="0" w:color="auto"/>
        <w:left w:val="none" w:sz="0" w:space="0" w:color="auto"/>
        <w:bottom w:val="none" w:sz="0" w:space="0" w:color="auto"/>
        <w:right w:val="none" w:sz="0" w:space="0" w:color="auto"/>
      </w:divBdr>
    </w:div>
    <w:div w:id="210996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55A34-386E-4F9E-BCB4-0E1717801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1251</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Мережанова</cp:lastModifiedBy>
  <cp:revision>9</cp:revision>
  <cp:lastPrinted>2026-03-25T06:00:00Z</cp:lastPrinted>
  <dcterms:created xsi:type="dcterms:W3CDTF">2026-05-21T05:36:00Z</dcterms:created>
  <dcterms:modified xsi:type="dcterms:W3CDTF">2026-05-28T05:30:00Z</dcterms:modified>
</cp:coreProperties>
</file>